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4E" w:rsidRPr="00C56C4E" w:rsidRDefault="00C56C4E" w:rsidP="00C56C4E">
      <w:pPr>
        <w:tabs>
          <w:tab w:val="left" w:pos="4678"/>
          <w:tab w:val="left" w:pos="5103"/>
        </w:tabs>
        <w:overflowPunct w:val="0"/>
        <w:autoSpaceDE w:val="0"/>
        <w:autoSpaceDN w:val="0"/>
        <w:adjustRightInd w:val="0"/>
        <w:spacing w:line="240" w:lineRule="auto"/>
        <w:textAlignment w:val="baseline"/>
        <w:rPr>
          <w:rFonts w:cs="Times New Roman"/>
          <w:b/>
          <w:i/>
          <w:szCs w:val="20"/>
        </w:rPr>
      </w:pPr>
      <w:r w:rsidRPr="00C56C4E">
        <w:rPr>
          <w:rFonts w:cs="Times New Roman"/>
          <w:b/>
          <w:sz w:val="26"/>
          <w:szCs w:val="20"/>
        </w:rPr>
        <w:t>Amtsgericht Achern</w:t>
      </w:r>
      <w:r w:rsidRPr="00C56C4E">
        <w:rPr>
          <w:rFonts w:cs="Times New Roman"/>
          <w:b/>
          <w:szCs w:val="20"/>
        </w:rPr>
        <w:tab/>
      </w:r>
      <w:r w:rsidRPr="00C56C4E">
        <w:rPr>
          <w:rFonts w:cs="Times New Roman"/>
          <w:b/>
          <w:i/>
          <w:szCs w:val="20"/>
        </w:rPr>
        <w:t xml:space="preserve">                    </w:t>
      </w:r>
      <w:r w:rsidRPr="00C56C4E">
        <w:rPr>
          <w:rFonts w:cs="Times New Roman"/>
          <w:b/>
          <w:szCs w:val="20"/>
        </w:rPr>
        <w:t xml:space="preserve">Baden-Baden, den </w:t>
      </w:r>
      <w:r w:rsidR="00A33A74">
        <w:rPr>
          <w:rFonts w:cs="Times New Roman"/>
          <w:b/>
          <w:szCs w:val="20"/>
        </w:rPr>
        <w:t>02.12</w:t>
      </w:r>
      <w:r>
        <w:rPr>
          <w:rFonts w:cs="Times New Roman"/>
          <w:b/>
          <w:szCs w:val="20"/>
        </w:rPr>
        <w:t>.201</w:t>
      </w:r>
      <w:r w:rsidR="00811087">
        <w:rPr>
          <w:rFonts w:cs="Times New Roman"/>
          <w:b/>
          <w:szCs w:val="20"/>
        </w:rPr>
        <w:t>8</w:t>
      </w:r>
    </w:p>
    <w:p w:rsidR="00C56C4E" w:rsidRPr="00C56C4E" w:rsidRDefault="00C56C4E" w:rsidP="00C56C4E">
      <w:pPr>
        <w:overflowPunct w:val="0"/>
        <w:autoSpaceDE w:val="0"/>
        <w:autoSpaceDN w:val="0"/>
        <w:adjustRightInd w:val="0"/>
        <w:spacing w:line="240" w:lineRule="auto"/>
        <w:textAlignment w:val="baseline"/>
        <w:rPr>
          <w:rFonts w:cs="Times New Roman"/>
          <w:b/>
          <w:sz w:val="22"/>
          <w:szCs w:val="22"/>
        </w:rPr>
      </w:pPr>
      <w:r w:rsidRPr="00C56C4E">
        <w:rPr>
          <w:rFonts w:cs="Times New Roman"/>
          <w:sz w:val="22"/>
          <w:szCs w:val="22"/>
        </w:rPr>
        <w:t xml:space="preserve">     </w:t>
      </w:r>
      <w:r w:rsidRPr="00C56C4E">
        <w:rPr>
          <w:rFonts w:cs="Times New Roman"/>
          <w:b/>
          <w:sz w:val="22"/>
          <w:szCs w:val="22"/>
        </w:rPr>
        <w:t>- Präsidium -</w:t>
      </w:r>
    </w:p>
    <w:p w:rsidR="00C56C4E" w:rsidRPr="00C56C4E" w:rsidRDefault="00C56C4E" w:rsidP="00C56C4E">
      <w:pPr>
        <w:overflowPunct w:val="0"/>
        <w:autoSpaceDE w:val="0"/>
        <w:autoSpaceDN w:val="0"/>
        <w:adjustRightInd w:val="0"/>
        <w:spacing w:line="240" w:lineRule="auto"/>
        <w:textAlignment w:val="baseline"/>
        <w:rPr>
          <w:rFonts w:cs="Times New Roman"/>
          <w:b/>
          <w:sz w:val="22"/>
          <w:szCs w:val="22"/>
        </w:rPr>
      </w:pPr>
      <w:r w:rsidRPr="00C56C4E">
        <w:rPr>
          <w:rFonts w:cs="Times New Roman"/>
          <w:b/>
          <w:sz w:val="22"/>
          <w:szCs w:val="22"/>
        </w:rPr>
        <w:t xml:space="preserve">           E 32</w:t>
      </w:r>
    </w:p>
    <w:p w:rsidR="00C56C4E" w:rsidRPr="00C56C4E" w:rsidRDefault="00C56C4E" w:rsidP="00C56C4E">
      <w:pPr>
        <w:overflowPunct w:val="0"/>
        <w:autoSpaceDE w:val="0"/>
        <w:autoSpaceDN w:val="0"/>
        <w:adjustRightInd w:val="0"/>
        <w:jc w:val="center"/>
        <w:textAlignment w:val="baseline"/>
        <w:rPr>
          <w:rFonts w:cs="Times New Roman"/>
          <w:b/>
          <w:u w:val="single"/>
        </w:rPr>
      </w:pPr>
    </w:p>
    <w:p w:rsidR="00C56C4E" w:rsidRPr="00C56C4E" w:rsidRDefault="00C56C4E" w:rsidP="00C56C4E">
      <w:pPr>
        <w:overflowPunct w:val="0"/>
        <w:autoSpaceDE w:val="0"/>
        <w:autoSpaceDN w:val="0"/>
        <w:adjustRightInd w:val="0"/>
        <w:jc w:val="center"/>
        <w:textAlignment w:val="baseline"/>
        <w:rPr>
          <w:rFonts w:cs="Times New Roman"/>
          <w:b/>
          <w:sz w:val="36"/>
          <w:szCs w:val="36"/>
          <w:u w:val="single"/>
        </w:rPr>
      </w:pPr>
      <w:r w:rsidRPr="00C56C4E">
        <w:rPr>
          <w:rFonts w:cs="Times New Roman"/>
          <w:b/>
          <w:sz w:val="36"/>
          <w:szCs w:val="36"/>
          <w:u w:val="single"/>
        </w:rPr>
        <w:t>Geschäftsverteilung für das Jahr 20</w:t>
      </w:r>
      <w:r w:rsidR="004A363B">
        <w:rPr>
          <w:rFonts w:cs="Times New Roman"/>
          <w:b/>
          <w:sz w:val="36"/>
          <w:szCs w:val="36"/>
          <w:u w:val="single"/>
        </w:rPr>
        <w:t>1</w:t>
      </w:r>
      <w:r w:rsidR="00AB04BE">
        <w:rPr>
          <w:rFonts w:cs="Times New Roman"/>
          <w:b/>
          <w:sz w:val="36"/>
          <w:szCs w:val="36"/>
          <w:u w:val="single"/>
        </w:rPr>
        <w:t>9</w:t>
      </w:r>
      <w:r w:rsidRPr="00C56C4E">
        <w:rPr>
          <w:rFonts w:cs="Times New Roman"/>
          <w:b/>
          <w:sz w:val="36"/>
          <w:szCs w:val="36"/>
          <w:u w:val="single"/>
        </w:rPr>
        <w:t xml:space="preserve"> </w:t>
      </w:r>
    </w:p>
    <w:p w:rsidR="00C56C4E" w:rsidRPr="00C56C4E" w:rsidRDefault="00B649DD" w:rsidP="00C56C4E">
      <w:pPr>
        <w:overflowPunct w:val="0"/>
        <w:autoSpaceDE w:val="0"/>
        <w:autoSpaceDN w:val="0"/>
        <w:adjustRightInd w:val="0"/>
        <w:jc w:val="center"/>
        <w:textAlignment w:val="baseline"/>
        <w:rPr>
          <w:rFonts w:cs="Times New Roman"/>
          <w:b/>
          <w:u w:val="single"/>
        </w:rPr>
      </w:pPr>
      <w:r>
        <w:rPr>
          <w:rFonts w:cs="Times New Roman"/>
          <w:b/>
          <w:u w:val="single"/>
        </w:rPr>
        <w:t>gültig ab dem 01.0</w:t>
      </w:r>
      <w:bookmarkStart w:id="0" w:name="_GoBack"/>
      <w:bookmarkEnd w:id="0"/>
      <w:r>
        <w:rPr>
          <w:rFonts w:cs="Times New Roman"/>
          <w:b/>
          <w:u w:val="single"/>
        </w:rPr>
        <w:t>1</w:t>
      </w:r>
      <w:r w:rsidR="00352320">
        <w:rPr>
          <w:rFonts w:cs="Times New Roman"/>
          <w:b/>
          <w:u w:val="single"/>
        </w:rPr>
        <w:t>.</w:t>
      </w:r>
      <w:r w:rsidR="00C56C4E" w:rsidRPr="00C56C4E">
        <w:rPr>
          <w:rFonts w:cs="Times New Roman"/>
          <w:b/>
          <w:u w:val="single"/>
        </w:rPr>
        <w:t>201</w:t>
      </w:r>
      <w:r w:rsidR="00AB04BE">
        <w:rPr>
          <w:rFonts w:cs="Times New Roman"/>
          <w:b/>
          <w:u w:val="single"/>
        </w:rPr>
        <w:t>9</w:t>
      </w:r>
    </w:p>
    <w:p w:rsidR="00C56C4E" w:rsidRPr="00C56C4E" w:rsidRDefault="00C56C4E" w:rsidP="00C56C4E">
      <w:pPr>
        <w:overflowPunct w:val="0"/>
        <w:autoSpaceDE w:val="0"/>
        <w:autoSpaceDN w:val="0"/>
        <w:adjustRightInd w:val="0"/>
        <w:jc w:val="center"/>
        <w:textAlignment w:val="baseline"/>
        <w:rPr>
          <w:rFonts w:cs="Times New Roman"/>
          <w:b/>
          <w:sz w:val="28"/>
          <w:szCs w:val="20"/>
          <w:u w:val="single"/>
        </w:rPr>
      </w:pPr>
    </w:p>
    <w:p w:rsidR="00C56C4E" w:rsidRPr="00C56C4E" w:rsidRDefault="00C56C4E" w:rsidP="00C56C4E">
      <w:pPr>
        <w:overflowPunct w:val="0"/>
        <w:autoSpaceDE w:val="0"/>
        <w:autoSpaceDN w:val="0"/>
        <w:adjustRightInd w:val="0"/>
        <w:spacing w:line="240" w:lineRule="auto"/>
        <w:jc w:val="center"/>
        <w:textAlignment w:val="baseline"/>
        <w:rPr>
          <w:rFonts w:cs="Times New Roman"/>
          <w:b/>
          <w:szCs w:val="20"/>
        </w:rPr>
      </w:pPr>
    </w:p>
    <w:p w:rsidR="00C56C4E" w:rsidRPr="00C56C4E" w:rsidRDefault="00E70313" w:rsidP="00204704">
      <w:pPr>
        <w:overflowPunct w:val="0"/>
        <w:autoSpaceDE w:val="0"/>
        <w:autoSpaceDN w:val="0"/>
        <w:adjustRightInd w:val="0"/>
        <w:jc w:val="center"/>
        <w:textAlignment w:val="baseline"/>
        <w:rPr>
          <w:rFonts w:cs="Times New Roman"/>
          <w:b/>
          <w:sz w:val="28"/>
          <w:szCs w:val="28"/>
        </w:rPr>
      </w:pPr>
      <w:r>
        <w:rPr>
          <w:rFonts w:cs="Times New Roman"/>
          <w:b/>
          <w:sz w:val="28"/>
          <w:szCs w:val="28"/>
          <w:u w:val="single"/>
        </w:rPr>
        <w:t xml:space="preserve">A: </w:t>
      </w:r>
      <w:r w:rsidR="00C56C4E" w:rsidRPr="00C56C4E">
        <w:rPr>
          <w:rFonts w:cs="Times New Roman"/>
          <w:b/>
          <w:sz w:val="28"/>
          <w:szCs w:val="28"/>
          <w:u w:val="single"/>
        </w:rPr>
        <w:t>Richterabteilung I</w:t>
      </w:r>
    </w:p>
    <w:p w:rsidR="00C56C4E" w:rsidRPr="00C56C4E" w:rsidRDefault="00C56C4E" w:rsidP="00204704">
      <w:pPr>
        <w:overflowPunct w:val="0"/>
        <w:autoSpaceDE w:val="0"/>
        <w:autoSpaceDN w:val="0"/>
        <w:adjustRightInd w:val="0"/>
        <w:jc w:val="center"/>
        <w:textAlignment w:val="baseline"/>
        <w:rPr>
          <w:rFonts w:cs="Times New Roman"/>
          <w:b/>
          <w:szCs w:val="20"/>
        </w:rPr>
      </w:pPr>
    </w:p>
    <w:p w:rsidR="00C56C4E" w:rsidRPr="00C56C4E" w:rsidRDefault="00213EDD" w:rsidP="00204704">
      <w:pPr>
        <w:overflowPunct w:val="0"/>
        <w:autoSpaceDE w:val="0"/>
        <w:autoSpaceDN w:val="0"/>
        <w:adjustRightInd w:val="0"/>
        <w:jc w:val="center"/>
        <w:textAlignment w:val="baseline"/>
        <w:rPr>
          <w:rFonts w:cs="Times New Roman"/>
          <w:b/>
          <w:szCs w:val="20"/>
        </w:rPr>
      </w:pPr>
      <w:r>
        <w:rPr>
          <w:rFonts w:cs="Times New Roman"/>
          <w:b/>
          <w:szCs w:val="20"/>
        </w:rPr>
        <w:t>Direktor des Amtsgerichts Dr. Niesler</w:t>
      </w:r>
      <w:r w:rsidR="00F346C2">
        <w:rPr>
          <w:rFonts w:cs="Times New Roman"/>
          <w:b/>
          <w:szCs w:val="20"/>
        </w:rPr>
        <w:t xml:space="preserve"> (1,0 AKA)</w:t>
      </w:r>
    </w:p>
    <w:p w:rsidR="00C56C4E" w:rsidRPr="00C56C4E" w:rsidRDefault="00C56C4E" w:rsidP="00204704">
      <w:pPr>
        <w:overflowPunct w:val="0"/>
        <w:autoSpaceDE w:val="0"/>
        <w:autoSpaceDN w:val="0"/>
        <w:adjustRightInd w:val="0"/>
        <w:jc w:val="center"/>
        <w:textAlignment w:val="baseline"/>
        <w:rPr>
          <w:rFonts w:cs="Times New Roman"/>
          <w:b/>
          <w:szCs w:val="20"/>
        </w:rPr>
      </w:pPr>
    </w:p>
    <w:p w:rsidR="00C56C4E" w:rsidRDefault="00C56C4E" w:rsidP="00213EDD">
      <w:pPr>
        <w:numPr>
          <w:ilvl w:val="0"/>
          <w:numId w:val="1"/>
        </w:numPr>
        <w:overflowPunct w:val="0"/>
        <w:autoSpaceDE w:val="0"/>
        <w:autoSpaceDN w:val="0"/>
        <w:adjustRightInd w:val="0"/>
        <w:jc w:val="both"/>
        <w:textAlignment w:val="baseline"/>
        <w:rPr>
          <w:rFonts w:cs="Times New Roman"/>
          <w:szCs w:val="20"/>
        </w:rPr>
      </w:pPr>
      <w:r w:rsidRPr="00C56C4E">
        <w:rPr>
          <w:rFonts w:cs="Times New Roman"/>
          <w:szCs w:val="20"/>
        </w:rPr>
        <w:t>Allgemeine Dienstaufsicht</w:t>
      </w:r>
      <w:r w:rsidR="00E97A6E">
        <w:rPr>
          <w:rFonts w:cs="Times New Roman"/>
          <w:szCs w:val="20"/>
        </w:rPr>
        <w:t xml:space="preserve"> </w:t>
      </w:r>
    </w:p>
    <w:p w:rsidR="00213EDD" w:rsidRPr="00C56C4E" w:rsidRDefault="00213EDD" w:rsidP="00213EDD">
      <w:pPr>
        <w:overflowPunct w:val="0"/>
        <w:autoSpaceDE w:val="0"/>
        <w:autoSpaceDN w:val="0"/>
        <w:adjustRightInd w:val="0"/>
        <w:ind w:left="1413"/>
        <w:jc w:val="both"/>
        <w:textAlignment w:val="baseline"/>
        <w:rPr>
          <w:rFonts w:cs="Times New Roman"/>
          <w:szCs w:val="20"/>
        </w:rPr>
      </w:pPr>
    </w:p>
    <w:p w:rsidR="00C56C4E" w:rsidRPr="008B5F24" w:rsidRDefault="009C75E9" w:rsidP="008B5F24">
      <w:pPr>
        <w:numPr>
          <w:ilvl w:val="0"/>
          <w:numId w:val="1"/>
        </w:numPr>
        <w:overflowPunct w:val="0"/>
        <w:autoSpaceDE w:val="0"/>
        <w:autoSpaceDN w:val="0"/>
        <w:adjustRightInd w:val="0"/>
        <w:jc w:val="both"/>
        <w:textAlignment w:val="baseline"/>
        <w:rPr>
          <w:rFonts w:cs="Times New Roman"/>
          <w:szCs w:val="20"/>
        </w:rPr>
      </w:pPr>
      <w:r w:rsidRPr="00E70313">
        <w:rPr>
          <w:rFonts w:cs="Times New Roman"/>
          <w:szCs w:val="20"/>
        </w:rPr>
        <w:t>In bür</w:t>
      </w:r>
      <w:r w:rsidR="008B5F24">
        <w:rPr>
          <w:rFonts w:cs="Times New Roman"/>
          <w:szCs w:val="20"/>
        </w:rPr>
        <w:t xml:space="preserve">gerlichen Rechtsstreitigkeiten die im </w:t>
      </w:r>
      <w:r w:rsidRPr="00E70313">
        <w:rPr>
          <w:rFonts w:cs="Times New Roman"/>
          <w:szCs w:val="20"/>
        </w:rPr>
        <w:t>Dez. 1 C und 1 H</w:t>
      </w:r>
      <w:r w:rsidR="009F5DD2">
        <w:rPr>
          <w:rFonts w:cs="Times New Roman"/>
          <w:szCs w:val="20"/>
        </w:rPr>
        <w:t xml:space="preserve"> bis zum 16</w:t>
      </w:r>
      <w:r w:rsidR="008B5F24">
        <w:rPr>
          <w:rFonts w:cs="Times New Roman"/>
          <w:szCs w:val="20"/>
        </w:rPr>
        <w:t>.09.2018 anhängigen Verfahren, soweit dort ein durch den jetzigen Abteilungsrichter eine Bew</w:t>
      </w:r>
      <w:r w:rsidR="00857E0C">
        <w:rPr>
          <w:rFonts w:cs="Times New Roman"/>
          <w:szCs w:val="20"/>
        </w:rPr>
        <w:t>eis</w:t>
      </w:r>
      <w:r w:rsidR="008B5F24">
        <w:rPr>
          <w:rFonts w:cs="Times New Roman"/>
          <w:szCs w:val="20"/>
        </w:rPr>
        <w:t>aufnahme durchgeführt wurde und/oder dieser einen Termin zur Verkündung einer Entscheidung bestimmt hat</w:t>
      </w:r>
    </w:p>
    <w:p w:rsidR="00E70313" w:rsidRPr="00BA709F" w:rsidRDefault="00E70313" w:rsidP="00E70313">
      <w:pPr>
        <w:overflowPunct w:val="0"/>
        <w:autoSpaceDE w:val="0"/>
        <w:autoSpaceDN w:val="0"/>
        <w:adjustRightInd w:val="0"/>
        <w:jc w:val="both"/>
        <w:textAlignment w:val="baseline"/>
        <w:rPr>
          <w:rFonts w:cs="Times New Roman"/>
          <w:szCs w:val="20"/>
        </w:rPr>
      </w:pPr>
    </w:p>
    <w:p w:rsidR="00857E0C" w:rsidRDefault="00857E0C" w:rsidP="00313ADA">
      <w:pPr>
        <w:numPr>
          <w:ilvl w:val="0"/>
          <w:numId w:val="1"/>
        </w:numPr>
        <w:overflowPunct w:val="0"/>
        <w:autoSpaceDE w:val="0"/>
        <w:autoSpaceDN w:val="0"/>
        <w:adjustRightInd w:val="0"/>
        <w:jc w:val="both"/>
        <w:textAlignment w:val="baseline"/>
        <w:rPr>
          <w:rFonts w:cs="Times New Roman"/>
          <w:szCs w:val="20"/>
        </w:rPr>
      </w:pPr>
      <w:r w:rsidRPr="00E70313">
        <w:rPr>
          <w:rFonts w:cs="Times New Roman"/>
          <w:szCs w:val="20"/>
        </w:rPr>
        <w:t>In</w:t>
      </w:r>
      <w:r>
        <w:rPr>
          <w:rFonts w:cs="Times New Roman"/>
          <w:szCs w:val="20"/>
        </w:rPr>
        <w:t xml:space="preserve"> WEG-Sachen die im </w:t>
      </w:r>
      <w:r w:rsidRPr="00E70313">
        <w:rPr>
          <w:rFonts w:cs="Times New Roman"/>
          <w:szCs w:val="20"/>
        </w:rPr>
        <w:t xml:space="preserve">Dez. </w:t>
      </w:r>
      <w:r>
        <w:rPr>
          <w:rFonts w:cs="Times New Roman"/>
          <w:szCs w:val="20"/>
        </w:rPr>
        <w:t>4</w:t>
      </w:r>
      <w:r w:rsidRPr="00E70313">
        <w:rPr>
          <w:rFonts w:cs="Times New Roman"/>
          <w:szCs w:val="20"/>
        </w:rPr>
        <w:t xml:space="preserve"> C und </w:t>
      </w:r>
      <w:r>
        <w:rPr>
          <w:rFonts w:cs="Times New Roman"/>
          <w:szCs w:val="20"/>
        </w:rPr>
        <w:t>4</w:t>
      </w:r>
      <w:r w:rsidRPr="00E70313">
        <w:rPr>
          <w:rFonts w:cs="Times New Roman"/>
          <w:szCs w:val="20"/>
        </w:rPr>
        <w:t xml:space="preserve"> H</w:t>
      </w:r>
      <w:r w:rsidR="009F5DD2">
        <w:rPr>
          <w:rFonts w:cs="Times New Roman"/>
          <w:szCs w:val="20"/>
        </w:rPr>
        <w:t xml:space="preserve"> bis zum 16</w:t>
      </w:r>
      <w:r>
        <w:rPr>
          <w:rFonts w:cs="Times New Roman"/>
          <w:szCs w:val="20"/>
        </w:rPr>
        <w:t>.09.2018 anhängigen Verfahren, soweit dort ein durch den jetzigen Abteilungsrichter eine Beweisaufnahme durchgeführt wurde und/oder dieser einen Termin zur Verkündung einer Entscheidung bestimmt hat</w:t>
      </w:r>
    </w:p>
    <w:p w:rsidR="00857E0C" w:rsidRPr="008B5F24" w:rsidRDefault="00857E0C" w:rsidP="00857E0C">
      <w:pPr>
        <w:overflowPunct w:val="0"/>
        <w:autoSpaceDE w:val="0"/>
        <w:autoSpaceDN w:val="0"/>
        <w:adjustRightInd w:val="0"/>
        <w:ind w:left="1413"/>
        <w:jc w:val="both"/>
        <w:textAlignment w:val="baseline"/>
        <w:rPr>
          <w:rFonts w:cs="Times New Roman"/>
          <w:szCs w:val="20"/>
        </w:rPr>
      </w:pPr>
    </w:p>
    <w:p w:rsidR="00C56C4E" w:rsidRPr="00C56C4E" w:rsidRDefault="00C56C4E" w:rsidP="00204704">
      <w:pPr>
        <w:numPr>
          <w:ilvl w:val="0"/>
          <w:numId w:val="1"/>
        </w:numPr>
        <w:overflowPunct w:val="0"/>
        <w:autoSpaceDE w:val="0"/>
        <w:autoSpaceDN w:val="0"/>
        <w:adjustRightInd w:val="0"/>
        <w:jc w:val="both"/>
        <w:textAlignment w:val="baseline"/>
        <w:rPr>
          <w:rFonts w:cs="Times New Roman"/>
          <w:szCs w:val="20"/>
        </w:rPr>
      </w:pPr>
      <w:r w:rsidRPr="00C56C4E">
        <w:rPr>
          <w:rFonts w:cs="Times New Roman"/>
          <w:szCs w:val="20"/>
        </w:rPr>
        <w:t xml:space="preserve">Eingehende Rechtshilfeersuchen in Zivilsachen / Angelegenheiten nach dem </w:t>
      </w:r>
      <w:proofErr w:type="spellStart"/>
      <w:r w:rsidRPr="00C56C4E">
        <w:rPr>
          <w:rFonts w:cs="Times New Roman"/>
          <w:szCs w:val="20"/>
        </w:rPr>
        <w:t>FamFG</w:t>
      </w:r>
      <w:proofErr w:type="spellEnd"/>
      <w:r w:rsidRPr="00C56C4E">
        <w:rPr>
          <w:rFonts w:cs="Times New Roman"/>
          <w:szCs w:val="20"/>
        </w:rPr>
        <w:t xml:space="preserve"> für den ganzen Amtsgerichtsbezirk, mit Ausnahme der richterlichen Vernehmungen in auswärtigen Zivilsachen</w:t>
      </w:r>
    </w:p>
    <w:p w:rsidR="00C56C4E" w:rsidRPr="00C56C4E" w:rsidRDefault="00C56C4E" w:rsidP="00204704">
      <w:pPr>
        <w:overflowPunct w:val="0"/>
        <w:autoSpaceDE w:val="0"/>
        <w:autoSpaceDN w:val="0"/>
        <w:adjustRightInd w:val="0"/>
        <w:ind w:left="1413"/>
        <w:jc w:val="both"/>
        <w:textAlignment w:val="baseline"/>
        <w:rPr>
          <w:rFonts w:cs="Times New Roman"/>
          <w:szCs w:val="20"/>
        </w:rPr>
      </w:pPr>
    </w:p>
    <w:p w:rsidR="00C56C4E" w:rsidRDefault="00C56C4E" w:rsidP="00204704">
      <w:pPr>
        <w:numPr>
          <w:ilvl w:val="0"/>
          <w:numId w:val="1"/>
        </w:numPr>
        <w:overflowPunct w:val="0"/>
        <w:autoSpaceDE w:val="0"/>
        <w:autoSpaceDN w:val="0"/>
        <w:adjustRightInd w:val="0"/>
        <w:jc w:val="both"/>
        <w:textAlignment w:val="baseline"/>
        <w:rPr>
          <w:rFonts w:cs="Times New Roman"/>
          <w:szCs w:val="20"/>
        </w:rPr>
      </w:pPr>
      <w:r w:rsidRPr="00C56C4E">
        <w:rPr>
          <w:rFonts w:cs="Times New Roman"/>
          <w:szCs w:val="20"/>
        </w:rPr>
        <w:t xml:space="preserve">Freiwillige Gerichtsbarkeit für den ganzen Amtsgerichtsbezirk (nach dem </w:t>
      </w:r>
      <w:proofErr w:type="spellStart"/>
      <w:r w:rsidRPr="00C56C4E">
        <w:rPr>
          <w:rFonts w:cs="Times New Roman"/>
          <w:szCs w:val="20"/>
        </w:rPr>
        <w:t>FamFG</w:t>
      </w:r>
      <w:proofErr w:type="spellEnd"/>
      <w:r w:rsidRPr="00C56C4E">
        <w:rPr>
          <w:rFonts w:cs="Times New Roman"/>
          <w:szCs w:val="20"/>
        </w:rPr>
        <w:t>)</w:t>
      </w:r>
      <w:r>
        <w:rPr>
          <w:rFonts w:cs="Times New Roman"/>
          <w:szCs w:val="20"/>
        </w:rPr>
        <w:t xml:space="preserve"> </w:t>
      </w:r>
      <w:r w:rsidR="001C59CB">
        <w:rPr>
          <w:rFonts w:cs="Times New Roman"/>
          <w:szCs w:val="20"/>
        </w:rPr>
        <w:t>sowie Verfahren nach den Polizeigesetzen</w:t>
      </w:r>
    </w:p>
    <w:p w:rsidR="00C56C4E" w:rsidRPr="00C56C4E" w:rsidRDefault="00C56C4E" w:rsidP="00E55EC4">
      <w:pPr>
        <w:overflowPunct w:val="0"/>
        <w:autoSpaceDE w:val="0"/>
        <w:autoSpaceDN w:val="0"/>
        <w:adjustRightInd w:val="0"/>
        <w:jc w:val="both"/>
        <w:textAlignment w:val="baseline"/>
        <w:rPr>
          <w:rFonts w:cs="Times New Roman"/>
          <w:szCs w:val="20"/>
        </w:rPr>
      </w:pPr>
    </w:p>
    <w:p w:rsidR="00C56C4E" w:rsidRDefault="00C56C4E" w:rsidP="00204704">
      <w:pPr>
        <w:numPr>
          <w:ilvl w:val="0"/>
          <w:numId w:val="1"/>
        </w:numPr>
        <w:overflowPunct w:val="0"/>
        <w:autoSpaceDE w:val="0"/>
        <w:autoSpaceDN w:val="0"/>
        <w:adjustRightInd w:val="0"/>
        <w:jc w:val="both"/>
        <w:textAlignment w:val="baseline"/>
        <w:rPr>
          <w:rFonts w:cs="Times New Roman"/>
          <w:szCs w:val="20"/>
        </w:rPr>
      </w:pPr>
      <w:r w:rsidRPr="00C56C4E">
        <w:rPr>
          <w:rFonts w:cs="Times New Roman"/>
          <w:szCs w:val="20"/>
        </w:rPr>
        <w:t>Grundbuchrichter, soweit die Aufgaben des Grundbuchrichters nicht dem Rechtspfleger übertragen sind (vgl. Ziffer II der Geschäftsverteilung Grundbuchamt, Amtsgericht Achern)</w:t>
      </w:r>
    </w:p>
    <w:p w:rsidR="00AE14E0" w:rsidRDefault="00AE14E0" w:rsidP="00AE14E0">
      <w:pPr>
        <w:pStyle w:val="Listenabsatz"/>
      </w:pPr>
    </w:p>
    <w:p w:rsidR="00AE14E0" w:rsidRPr="00C56C4E" w:rsidRDefault="00AE14E0" w:rsidP="00AE14E0">
      <w:pPr>
        <w:overflowPunct w:val="0"/>
        <w:autoSpaceDE w:val="0"/>
        <w:autoSpaceDN w:val="0"/>
        <w:adjustRightInd w:val="0"/>
        <w:ind w:left="1413"/>
        <w:jc w:val="both"/>
        <w:textAlignment w:val="baseline"/>
        <w:rPr>
          <w:rFonts w:cs="Times New Roman"/>
          <w:szCs w:val="20"/>
        </w:rPr>
      </w:pPr>
    </w:p>
    <w:p w:rsidR="00C56C4E" w:rsidRPr="00C56C4E" w:rsidRDefault="00C56C4E" w:rsidP="00204704">
      <w:pPr>
        <w:overflowPunct w:val="0"/>
        <w:autoSpaceDE w:val="0"/>
        <w:autoSpaceDN w:val="0"/>
        <w:adjustRightInd w:val="0"/>
        <w:ind w:left="1413"/>
        <w:jc w:val="both"/>
        <w:textAlignment w:val="baseline"/>
        <w:rPr>
          <w:rFonts w:cs="Times New Roman"/>
          <w:szCs w:val="20"/>
        </w:rPr>
      </w:pPr>
    </w:p>
    <w:p w:rsidR="00C56C4E" w:rsidRPr="00C56C4E" w:rsidRDefault="00C56C4E" w:rsidP="00204704">
      <w:pPr>
        <w:overflowPunct w:val="0"/>
        <w:autoSpaceDE w:val="0"/>
        <w:autoSpaceDN w:val="0"/>
        <w:adjustRightInd w:val="0"/>
        <w:ind w:firstLine="708"/>
        <w:jc w:val="both"/>
        <w:textAlignment w:val="baseline"/>
        <w:rPr>
          <w:rFonts w:cs="Times New Roman"/>
          <w:b/>
          <w:szCs w:val="20"/>
        </w:rPr>
      </w:pPr>
      <w:r w:rsidRPr="00C56C4E">
        <w:rPr>
          <w:rFonts w:cs="Times New Roman"/>
          <w:b/>
          <w:szCs w:val="20"/>
          <w:u w:val="single"/>
        </w:rPr>
        <w:lastRenderedPageBreak/>
        <w:t>Vertretung:</w:t>
      </w:r>
      <w:r w:rsidRPr="00C56C4E">
        <w:rPr>
          <w:rFonts w:cs="Times New Roman"/>
          <w:b/>
          <w:szCs w:val="20"/>
        </w:rPr>
        <w:tab/>
      </w:r>
      <w:r w:rsidRPr="00C56C4E">
        <w:rPr>
          <w:rFonts w:cs="Times New Roman"/>
          <w:b/>
          <w:szCs w:val="20"/>
        </w:rPr>
        <w:tab/>
        <w:t xml:space="preserve">1. </w:t>
      </w:r>
      <w:r w:rsidR="00811087">
        <w:rPr>
          <w:rFonts w:cs="Times New Roman"/>
          <w:b/>
        </w:rPr>
        <w:t xml:space="preserve">Richter Röber </w:t>
      </w:r>
    </w:p>
    <w:p w:rsidR="00811087" w:rsidRPr="00C56C4E" w:rsidRDefault="004361DE" w:rsidP="004361DE">
      <w:pPr>
        <w:tabs>
          <w:tab w:val="left" w:pos="2835"/>
          <w:tab w:val="left" w:pos="3119"/>
        </w:tabs>
        <w:overflowPunct w:val="0"/>
        <w:autoSpaceDE w:val="0"/>
        <w:autoSpaceDN w:val="0"/>
        <w:adjustRightInd w:val="0"/>
        <w:jc w:val="both"/>
        <w:textAlignment w:val="baseline"/>
        <w:rPr>
          <w:rFonts w:cs="Times New Roman"/>
          <w:b/>
        </w:rPr>
      </w:pPr>
      <w:r>
        <w:rPr>
          <w:rFonts w:cs="Times New Roman"/>
          <w:b/>
          <w:sz w:val="26"/>
          <w:szCs w:val="20"/>
        </w:rPr>
        <w:tab/>
      </w:r>
      <w:r w:rsidR="00E97A6E">
        <w:rPr>
          <w:rFonts w:cs="Times New Roman"/>
          <w:b/>
        </w:rPr>
        <w:t>2</w:t>
      </w:r>
      <w:r w:rsidR="00213EDD">
        <w:rPr>
          <w:rFonts w:cs="Times New Roman"/>
          <w:b/>
        </w:rPr>
        <w:t xml:space="preserve">. </w:t>
      </w:r>
      <w:r w:rsidR="008B5F24">
        <w:rPr>
          <w:rFonts w:cs="Times New Roman"/>
          <w:b/>
        </w:rPr>
        <w:t>Richter Nassall mit der Ausnahme von Ziffer 5</w:t>
      </w:r>
      <w:r w:rsidR="00811087">
        <w:rPr>
          <w:rFonts w:cs="Times New Roman"/>
          <w:b/>
        </w:rPr>
        <w:t xml:space="preserve"> </w:t>
      </w:r>
    </w:p>
    <w:p w:rsidR="00C56C4E" w:rsidRPr="00C56C4E" w:rsidRDefault="00C56C4E" w:rsidP="00204704">
      <w:pPr>
        <w:overflowPunct w:val="0"/>
        <w:autoSpaceDE w:val="0"/>
        <w:autoSpaceDN w:val="0"/>
        <w:adjustRightInd w:val="0"/>
        <w:jc w:val="both"/>
        <w:textAlignment w:val="baseline"/>
        <w:rPr>
          <w:rFonts w:cs="Times New Roman"/>
          <w:b/>
          <w:sz w:val="26"/>
          <w:szCs w:val="20"/>
        </w:rPr>
      </w:pPr>
    </w:p>
    <w:p w:rsidR="00C56C4E" w:rsidRPr="00C56C4E" w:rsidRDefault="00C56C4E" w:rsidP="00204704">
      <w:pPr>
        <w:overflowPunct w:val="0"/>
        <w:autoSpaceDE w:val="0"/>
        <w:autoSpaceDN w:val="0"/>
        <w:adjustRightInd w:val="0"/>
        <w:jc w:val="both"/>
        <w:textAlignment w:val="baseline"/>
        <w:rPr>
          <w:rFonts w:cs="Times New Roman"/>
          <w:b/>
          <w:sz w:val="26"/>
          <w:szCs w:val="20"/>
        </w:rPr>
      </w:pPr>
    </w:p>
    <w:p w:rsidR="00C56C4E" w:rsidRPr="00C56C4E" w:rsidRDefault="005A15F6" w:rsidP="00204704">
      <w:pPr>
        <w:overflowPunct w:val="0"/>
        <w:autoSpaceDE w:val="0"/>
        <w:autoSpaceDN w:val="0"/>
        <w:adjustRightInd w:val="0"/>
        <w:jc w:val="center"/>
        <w:textAlignment w:val="baseline"/>
        <w:rPr>
          <w:rFonts w:cs="Times New Roman"/>
          <w:b/>
          <w:sz w:val="28"/>
          <w:szCs w:val="28"/>
        </w:rPr>
      </w:pPr>
      <w:r>
        <w:rPr>
          <w:rFonts w:cs="Times New Roman"/>
          <w:b/>
          <w:sz w:val="28"/>
          <w:szCs w:val="28"/>
          <w:u w:val="single"/>
        </w:rPr>
        <w:t xml:space="preserve">B: </w:t>
      </w:r>
      <w:r w:rsidR="00C56C4E" w:rsidRPr="00C56C4E">
        <w:rPr>
          <w:rFonts w:cs="Times New Roman"/>
          <w:b/>
          <w:sz w:val="28"/>
          <w:szCs w:val="28"/>
          <w:u w:val="single"/>
        </w:rPr>
        <w:t>Richterabteilung II</w:t>
      </w:r>
    </w:p>
    <w:p w:rsidR="00C56C4E" w:rsidRPr="00C56C4E" w:rsidRDefault="00C56C4E" w:rsidP="00204704">
      <w:pPr>
        <w:overflowPunct w:val="0"/>
        <w:autoSpaceDE w:val="0"/>
        <w:autoSpaceDN w:val="0"/>
        <w:adjustRightInd w:val="0"/>
        <w:jc w:val="center"/>
        <w:textAlignment w:val="baseline"/>
        <w:rPr>
          <w:rFonts w:cs="Times New Roman"/>
          <w:b/>
          <w:szCs w:val="20"/>
        </w:rPr>
      </w:pPr>
    </w:p>
    <w:p w:rsidR="00C56C4E" w:rsidRPr="00C56C4E" w:rsidRDefault="00C56C4E" w:rsidP="00204704">
      <w:pPr>
        <w:overflowPunct w:val="0"/>
        <w:autoSpaceDE w:val="0"/>
        <w:autoSpaceDN w:val="0"/>
        <w:adjustRightInd w:val="0"/>
        <w:jc w:val="center"/>
        <w:textAlignment w:val="baseline"/>
        <w:rPr>
          <w:rFonts w:cs="Times New Roman"/>
          <w:b/>
          <w:szCs w:val="20"/>
        </w:rPr>
      </w:pPr>
      <w:r w:rsidRPr="00C56C4E">
        <w:rPr>
          <w:rFonts w:cs="Times New Roman"/>
          <w:b/>
          <w:szCs w:val="20"/>
        </w:rPr>
        <w:t xml:space="preserve">Richter </w:t>
      </w:r>
      <w:r w:rsidR="008A0279">
        <w:rPr>
          <w:rFonts w:cs="Times New Roman"/>
          <w:b/>
          <w:szCs w:val="20"/>
        </w:rPr>
        <w:t>Röber</w:t>
      </w:r>
      <w:r w:rsidR="00F346C2">
        <w:rPr>
          <w:rFonts w:cs="Times New Roman"/>
          <w:b/>
          <w:szCs w:val="20"/>
        </w:rPr>
        <w:t xml:space="preserve"> (1,0 AKA)</w:t>
      </w:r>
    </w:p>
    <w:p w:rsidR="00C56C4E" w:rsidRPr="00C56C4E" w:rsidRDefault="00C56C4E" w:rsidP="00204704">
      <w:pPr>
        <w:overflowPunct w:val="0"/>
        <w:autoSpaceDE w:val="0"/>
        <w:autoSpaceDN w:val="0"/>
        <w:adjustRightInd w:val="0"/>
        <w:jc w:val="center"/>
        <w:textAlignment w:val="baseline"/>
        <w:rPr>
          <w:rFonts w:cs="Times New Roman"/>
          <w:b/>
          <w:szCs w:val="20"/>
        </w:rPr>
      </w:pPr>
    </w:p>
    <w:p w:rsidR="00C56C4E" w:rsidRPr="00C56C4E" w:rsidRDefault="00C56C4E" w:rsidP="00F346C2">
      <w:pPr>
        <w:numPr>
          <w:ilvl w:val="0"/>
          <w:numId w:val="2"/>
        </w:numPr>
        <w:overflowPunct w:val="0"/>
        <w:autoSpaceDE w:val="0"/>
        <w:autoSpaceDN w:val="0"/>
        <w:adjustRightInd w:val="0"/>
        <w:jc w:val="both"/>
        <w:textAlignment w:val="baseline"/>
        <w:rPr>
          <w:rFonts w:cs="Times New Roman"/>
          <w:szCs w:val="20"/>
        </w:rPr>
      </w:pPr>
      <w:r w:rsidRPr="00C56C4E">
        <w:rPr>
          <w:rFonts w:cs="Times New Roman"/>
          <w:szCs w:val="20"/>
        </w:rPr>
        <w:t>Sämtliche Strafsachen für den ganzen Amtsgerichtsbezirk</w:t>
      </w:r>
    </w:p>
    <w:p w:rsidR="00C56C4E" w:rsidRPr="00C56C4E" w:rsidRDefault="00C56C4E" w:rsidP="00F346C2">
      <w:pPr>
        <w:overflowPunct w:val="0"/>
        <w:autoSpaceDE w:val="0"/>
        <w:autoSpaceDN w:val="0"/>
        <w:adjustRightInd w:val="0"/>
        <w:ind w:left="708"/>
        <w:jc w:val="both"/>
        <w:textAlignment w:val="baseline"/>
        <w:rPr>
          <w:rFonts w:cs="Times New Roman"/>
          <w:szCs w:val="20"/>
        </w:rPr>
      </w:pPr>
    </w:p>
    <w:p w:rsidR="00C56C4E" w:rsidRPr="00C56C4E" w:rsidRDefault="00C56C4E" w:rsidP="00F346C2">
      <w:pPr>
        <w:numPr>
          <w:ilvl w:val="0"/>
          <w:numId w:val="2"/>
        </w:numPr>
        <w:overflowPunct w:val="0"/>
        <w:autoSpaceDE w:val="0"/>
        <w:autoSpaceDN w:val="0"/>
        <w:adjustRightInd w:val="0"/>
        <w:jc w:val="both"/>
        <w:textAlignment w:val="baseline"/>
        <w:rPr>
          <w:rFonts w:cs="Times New Roman"/>
          <w:szCs w:val="20"/>
        </w:rPr>
      </w:pPr>
      <w:r w:rsidRPr="00C56C4E">
        <w:rPr>
          <w:rFonts w:cs="Times New Roman"/>
          <w:szCs w:val="20"/>
        </w:rPr>
        <w:t>Sämtliche Bußgeldsachen für den ganzen Amtsgerichtsbezirk</w:t>
      </w:r>
    </w:p>
    <w:p w:rsidR="00C56C4E" w:rsidRPr="00C56C4E" w:rsidRDefault="00C56C4E" w:rsidP="00F346C2">
      <w:pPr>
        <w:overflowPunct w:val="0"/>
        <w:autoSpaceDE w:val="0"/>
        <w:autoSpaceDN w:val="0"/>
        <w:adjustRightInd w:val="0"/>
        <w:ind w:left="708"/>
        <w:jc w:val="both"/>
        <w:textAlignment w:val="baseline"/>
        <w:rPr>
          <w:rFonts w:cs="Times New Roman"/>
          <w:szCs w:val="20"/>
        </w:rPr>
      </w:pPr>
    </w:p>
    <w:p w:rsidR="00C56C4E" w:rsidRPr="00C56C4E" w:rsidRDefault="00C56C4E" w:rsidP="00F346C2">
      <w:pPr>
        <w:numPr>
          <w:ilvl w:val="0"/>
          <w:numId w:val="2"/>
        </w:numPr>
        <w:overflowPunct w:val="0"/>
        <w:autoSpaceDE w:val="0"/>
        <w:autoSpaceDN w:val="0"/>
        <w:adjustRightInd w:val="0"/>
        <w:jc w:val="both"/>
        <w:textAlignment w:val="baseline"/>
        <w:rPr>
          <w:rFonts w:cs="Times New Roman"/>
          <w:szCs w:val="20"/>
        </w:rPr>
      </w:pPr>
      <w:r w:rsidRPr="00C56C4E">
        <w:rPr>
          <w:rFonts w:cs="Times New Roman"/>
          <w:szCs w:val="20"/>
        </w:rPr>
        <w:t xml:space="preserve">Sämtliche </w:t>
      </w:r>
      <w:proofErr w:type="spellStart"/>
      <w:r w:rsidRPr="00C56C4E">
        <w:rPr>
          <w:rFonts w:cs="Times New Roman"/>
          <w:szCs w:val="20"/>
        </w:rPr>
        <w:t>Gs</w:t>
      </w:r>
      <w:proofErr w:type="spellEnd"/>
      <w:r w:rsidRPr="00C56C4E">
        <w:rPr>
          <w:rFonts w:cs="Times New Roman"/>
          <w:szCs w:val="20"/>
        </w:rPr>
        <w:t>-Sachen für den ganzen Amtsgerichtsbezirk</w:t>
      </w:r>
    </w:p>
    <w:p w:rsidR="00C56C4E" w:rsidRPr="00C56C4E" w:rsidRDefault="00C56C4E" w:rsidP="00F346C2">
      <w:pPr>
        <w:overflowPunct w:val="0"/>
        <w:autoSpaceDE w:val="0"/>
        <w:autoSpaceDN w:val="0"/>
        <w:adjustRightInd w:val="0"/>
        <w:ind w:left="708"/>
        <w:jc w:val="both"/>
        <w:textAlignment w:val="baseline"/>
        <w:rPr>
          <w:rFonts w:cs="Times New Roman"/>
          <w:szCs w:val="20"/>
        </w:rPr>
      </w:pPr>
    </w:p>
    <w:p w:rsidR="00C56C4E" w:rsidRDefault="00C56C4E" w:rsidP="00F346C2">
      <w:pPr>
        <w:numPr>
          <w:ilvl w:val="0"/>
          <w:numId w:val="2"/>
        </w:numPr>
        <w:overflowPunct w:val="0"/>
        <w:autoSpaceDE w:val="0"/>
        <w:autoSpaceDN w:val="0"/>
        <w:adjustRightInd w:val="0"/>
        <w:jc w:val="both"/>
        <w:textAlignment w:val="baseline"/>
        <w:rPr>
          <w:rFonts w:cs="Times New Roman"/>
          <w:szCs w:val="20"/>
        </w:rPr>
      </w:pPr>
      <w:r w:rsidRPr="00C56C4E">
        <w:rPr>
          <w:rFonts w:cs="Times New Roman"/>
          <w:szCs w:val="20"/>
        </w:rPr>
        <w:t>Eingehende Rechtshilfeersuchen in Strafsachen für den ganzen Amtsgerichtsbezirk</w:t>
      </w:r>
    </w:p>
    <w:p w:rsidR="009C75E9" w:rsidRDefault="009C75E9" w:rsidP="00F346C2">
      <w:pPr>
        <w:pStyle w:val="Listenabsatz"/>
        <w:jc w:val="both"/>
      </w:pPr>
    </w:p>
    <w:p w:rsidR="009C75E9" w:rsidRDefault="009C75E9" w:rsidP="00F346C2">
      <w:pPr>
        <w:numPr>
          <w:ilvl w:val="0"/>
          <w:numId w:val="2"/>
        </w:numPr>
        <w:overflowPunct w:val="0"/>
        <w:autoSpaceDE w:val="0"/>
        <w:autoSpaceDN w:val="0"/>
        <w:adjustRightInd w:val="0"/>
        <w:jc w:val="both"/>
        <w:textAlignment w:val="baseline"/>
        <w:rPr>
          <w:rFonts w:cs="Times New Roman"/>
          <w:szCs w:val="20"/>
        </w:rPr>
      </w:pPr>
      <w:r w:rsidRPr="00E70313">
        <w:rPr>
          <w:rFonts w:cs="Times New Roman"/>
          <w:szCs w:val="20"/>
        </w:rPr>
        <w:t>In bürgerlichen Rechtsstreitigkeiten (C- und H- Sachen) für den gan</w:t>
      </w:r>
      <w:r w:rsidR="00F346C2">
        <w:rPr>
          <w:rFonts w:cs="Times New Roman"/>
          <w:szCs w:val="20"/>
        </w:rPr>
        <w:t>zen Amtsgerichtsbezirk von je 10</w:t>
      </w:r>
      <w:r w:rsidRPr="00E70313">
        <w:rPr>
          <w:rFonts w:cs="Times New Roman"/>
          <w:szCs w:val="20"/>
        </w:rPr>
        <w:t xml:space="preserve"> eingehenden Verfahren jeweils das mit den Kennzahlen </w:t>
      </w:r>
      <w:r w:rsidR="00F346C2">
        <w:rPr>
          <w:rFonts w:cs="Times New Roman"/>
          <w:szCs w:val="20"/>
        </w:rPr>
        <w:t>1 und 6</w:t>
      </w:r>
      <w:r w:rsidRPr="00E70313">
        <w:rPr>
          <w:rFonts w:cs="Times New Roman"/>
          <w:szCs w:val="20"/>
        </w:rPr>
        <w:t xml:space="preserve"> </w:t>
      </w:r>
      <w:r w:rsidR="00F346C2">
        <w:rPr>
          <w:rFonts w:cs="Times New Roman"/>
          <w:szCs w:val="20"/>
        </w:rPr>
        <w:t>versehene Verfahren (insgesamt 2 von 10</w:t>
      </w:r>
      <w:r w:rsidRPr="00E70313">
        <w:rPr>
          <w:rFonts w:cs="Times New Roman"/>
          <w:szCs w:val="20"/>
        </w:rPr>
        <w:t xml:space="preserve"> Verfahren) </w:t>
      </w:r>
      <w:r w:rsidR="00E55EC4">
        <w:rPr>
          <w:rFonts w:cs="Times New Roman"/>
          <w:szCs w:val="20"/>
        </w:rPr>
        <w:t xml:space="preserve">– </w:t>
      </w:r>
      <w:r w:rsidRPr="00E70313">
        <w:rPr>
          <w:rFonts w:cs="Times New Roman"/>
          <w:szCs w:val="20"/>
        </w:rPr>
        <w:t>Dez. 2 C und 2 H</w:t>
      </w:r>
    </w:p>
    <w:p w:rsidR="0003320D" w:rsidRDefault="0003320D" w:rsidP="00F346C2">
      <w:pPr>
        <w:pStyle w:val="Listenabsatz"/>
        <w:jc w:val="both"/>
      </w:pPr>
    </w:p>
    <w:p w:rsidR="0003320D" w:rsidRPr="0003320D" w:rsidRDefault="0003320D" w:rsidP="00F346C2">
      <w:pPr>
        <w:numPr>
          <w:ilvl w:val="0"/>
          <w:numId w:val="2"/>
        </w:numPr>
        <w:overflowPunct w:val="0"/>
        <w:autoSpaceDE w:val="0"/>
        <w:autoSpaceDN w:val="0"/>
        <w:adjustRightInd w:val="0"/>
        <w:jc w:val="both"/>
        <w:textAlignment w:val="baseline"/>
        <w:rPr>
          <w:rFonts w:cs="Times New Roman"/>
          <w:szCs w:val="20"/>
        </w:rPr>
      </w:pPr>
      <w:r w:rsidRPr="0003320D">
        <w:rPr>
          <w:rFonts w:cs="Times New Roman"/>
          <w:szCs w:val="20"/>
        </w:rPr>
        <w:t>An den Güterichter nach § 278 Abs. 5 ZPO verwiesene Verfahren der Richterabteilungen I und III</w:t>
      </w:r>
    </w:p>
    <w:p w:rsidR="00C56C4E" w:rsidRDefault="00C56C4E" w:rsidP="00204704">
      <w:pPr>
        <w:overflowPunct w:val="0"/>
        <w:autoSpaceDE w:val="0"/>
        <w:autoSpaceDN w:val="0"/>
        <w:adjustRightInd w:val="0"/>
        <w:ind w:left="1068"/>
        <w:textAlignment w:val="baseline"/>
        <w:rPr>
          <w:rFonts w:cs="Times New Roman"/>
          <w:szCs w:val="20"/>
        </w:rPr>
      </w:pPr>
    </w:p>
    <w:p w:rsidR="00BA709F" w:rsidRPr="00C56C4E" w:rsidRDefault="00BA709F" w:rsidP="00BA709F">
      <w:pPr>
        <w:overflowPunct w:val="0"/>
        <w:autoSpaceDE w:val="0"/>
        <w:autoSpaceDN w:val="0"/>
        <w:adjustRightInd w:val="0"/>
        <w:ind w:left="1068"/>
        <w:jc w:val="both"/>
        <w:textAlignment w:val="baseline"/>
        <w:rPr>
          <w:rFonts w:cs="Times New Roman"/>
          <w:szCs w:val="20"/>
        </w:rPr>
      </w:pPr>
    </w:p>
    <w:p w:rsidR="00C56C4E" w:rsidRPr="00C56C4E" w:rsidRDefault="00C56C4E" w:rsidP="00204704">
      <w:pPr>
        <w:overflowPunct w:val="0"/>
        <w:autoSpaceDE w:val="0"/>
        <w:autoSpaceDN w:val="0"/>
        <w:adjustRightInd w:val="0"/>
        <w:ind w:firstLine="708"/>
        <w:jc w:val="both"/>
        <w:textAlignment w:val="baseline"/>
        <w:rPr>
          <w:rFonts w:cs="Times New Roman"/>
          <w:b/>
          <w:szCs w:val="20"/>
        </w:rPr>
      </w:pPr>
      <w:r w:rsidRPr="00C56C4E">
        <w:rPr>
          <w:rFonts w:cs="Times New Roman"/>
          <w:b/>
          <w:szCs w:val="20"/>
          <w:u w:val="single"/>
        </w:rPr>
        <w:t>Vertretung:</w:t>
      </w:r>
      <w:r w:rsidRPr="00C56C4E">
        <w:rPr>
          <w:rFonts w:cs="Times New Roman"/>
          <w:b/>
          <w:szCs w:val="20"/>
        </w:rPr>
        <w:tab/>
      </w:r>
      <w:r w:rsidRPr="00C56C4E">
        <w:rPr>
          <w:rFonts w:cs="Times New Roman"/>
          <w:b/>
          <w:szCs w:val="20"/>
        </w:rPr>
        <w:tab/>
        <w:t>1.</w:t>
      </w:r>
      <w:r w:rsidR="00857E0C">
        <w:rPr>
          <w:rFonts w:cs="Times New Roman"/>
          <w:b/>
          <w:szCs w:val="20"/>
        </w:rPr>
        <w:t xml:space="preserve"> Richter Nassall </w:t>
      </w:r>
      <w:r w:rsidR="00811087">
        <w:rPr>
          <w:rFonts w:cs="Times New Roman"/>
          <w:b/>
          <w:szCs w:val="20"/>
        </w:rPr>
        <w:t xml:space="preserve"> </w:t>
      </w:r>
    </w:p>
    <w:p w:rsidR="00213EDD" w:rsidRPr="00C56C4E" w:rsidRDefault="00C56C4E" w:rsidP="008A0279">
      <w:pPr>
        <w:overflowPunct w:val="0"/>
        <w:autoSpaceDE w:val="0"/>
        <w:autoSpaceDN w:val="0"/>
        <w:adjustRightInd w:val="0"/>
        <w:textAlignment w:val="baseline"/>
        <w:rPr>
          <w:rFonts w:cs="Times New Roman"/>
          <w:b/>
          <w:szCs w:val="20"/>
        </w:rPr>
      </w:pPr>
      <w:r w:rsidRPr="00C56C4E">
        <w:rPr>
          <w:rFonts w:cs="Times New Roman"/>
          <w:b/>
          <w:szCs w:val="20"/>
        </w:rPr>
        <w:tab/>
      </w:r>
      <w:r w:rsidRPr="00C56C4E">
        <w:rPr>
          <w:rFonts w:cs="Times New Roman"/>
          <w:b/>
          <w:szCs w:val="20"/>
        </w:rPr>
        <w:tab/>
      </w:r>
      <w:r w:rsidRPr="00C56C4E">
        <w:rPr>
          <w:rFonts w:cs="Times New Roman"/>
          <w:b/>
          <w:szCs w:val="20"/>
        </w:rPr>
        <w:tab/>
      </w:r>
      <w:r w:rsidRPr="00C56C4E">
        <w:rPr>
          <w:rFonts w:cs="Times New Roman"/>
          <w:b/>
          <w:szCs w:val="20"/>
        </w:rPr>
        <w:tab/>
      </w:r>
      <w:r w:rsidR="00E97A6E">
        <w:rPr>
          <w:rFonts w:cs="Times New Roman"/>
          <w:b/>
          <w:szCs w:val="20"/>
        </w:rPr>
        <w:t>2</w:t>
      </w:r>
      <w:r w:rsidR="008A0279">
        <w:rPr>
          <w:rFonts w:cs="Times New Roman"/>
          <w:b/>
          <w:szCs w:val="20"/>
        </w:rPr>
        <w:t xml:space="preserve">. </w:t>
      </w:r>
      <w:r w:rsidR="00811087">
        <w:rPr>
          <w:rFonts w:cs="Times New Roman"/>
          <w:b/>
          <w:szCs w:val="20"/>
        </w:rPr>
        <w:t>Direktor des Amtsgerichts Dr. Niesler</w:t>
      </w:r>
    </w:p>
    <w:p w:rsidR="00C56C4E" w:rsidRPr="00C56C4E" w:rsidRDefault="00C56C4E" w:rsidP="00204704">
      <w:pPr>
        <w:overflowPunct w:val="0"/>
        <w:autoSpaceDE w:val="0"/>
        <w:autoSpaceDN w:val="0"/>
        <w:adjustRightInd w:val="0"/>
        <w:jc w:val="both"/>
        <w:textAlignment w:val="baseline"/>
        <w:rPr>
          <w:rFonts w:cs="Times New Roman"/>
          <w:b/>
          <w:szCs w:val="20"/>
        </w:rPr>
      </w:pPr>
    </w:p>
    <w:p w:rsidR="00392020" w:rsidRDefault="00392020">
      <w:pPr>
        <w:rPr>
          <w:rFonts w:cs="Times New Roman"/>
          <w:b/>
          <w:szCs w:val="20"/>
        </w:rPr>
      </w:pPr>
      <w:r>
        <w:rPr>
          <w:rFonts w:cs="Times New Roman"/>
          <w:b/>
          <w:szCs w:val="20"/>
        </w:rPr>
        <w:br w:type="page"/>
      </w:r>
    </w:p>
    <w:p w:rsidR="00C56C4E" w:rsidRPr="00C56C4E" w:rsidRDefault="00C56C4E" w:rsidP="00204704">
      <w:pPr>
        <w:overflowPunct w:val="0"/>
        <w:autoSpaceDE w:val="0"/>
        <w:autoSpaceDN w:val="0"/>
        <w:adjustRightInd w:val="0"/>
        <w:jc w:val="both"/>
        <w:textAlignment w:val="baseline"/>
        <w:rPr>
          <w:rFonts w:cs="Times New Roman"/>
          <w:b/>
          <w:szCs w:val="20"/>
        </w:rPr>
      </w:pPr>
    </w:p>
    <w:p w:rsidR="00C56C4E" w:rsidRPr="00C56C4E" w:rsidRDefault="008B5F24" w:rsidP="00204704">
      <w:pPr>
        <w:overflowPunct w:val="0"/>
        <w:autoSpaceDE w:val="0"/>
        <w:autoSpaceDN w:val="0"/>
        <w:adjustRightInd w:val="0"/>
        <w:ind w:left="426" w:hanging="426"/>
        <w:jc w:val="center"/>
        <w:textAlignment w:val="baseline"/>
        <w:rPr>
          <w:rFonts w:cs="Times New Roman"/>
          <w:b/>
          <w:bCs/>
          <w:sz w:val="28"/>
          <w:szCs w:val="28"/>
          <w:u w:val="single"/>
        </w:rPr>
      </w:pPr>
      <w:r>
        <w:rPr>
          <w:rFonts w:cs="Times New Roman"/>
          <w:b/>
          <w:bCs/>
          <w:sz w:val="28"/>
          <w:szCs w:val="28"/>
          <w:u w:val="single"/>
        </w:rPr>
        <w:t>C: Richterabteilung III</w:t>
      </w:r>
    </w:p>
    <w:p w:rsidR="00C56C4E" w:rsidRPr="00C56C4E" w:rsidRDefault="00C56C4E" w:rsidP="00204704">
      <w:pPr>
        <w:overflowPunct w:val="0"/>
        <w:autoSpaceDE w:val="0"/>
        <w:autoSpaceDN w:val="0"/>
        <w:adjustRightInd w:val="0"/>
        <w:ind w:left="426" w:hanging="426"/>
        <w:jc w:val="center"/>
        <w:textAlignment w:val="baseline"/>
        <w:rPr>
          <w:rFonts w:cs="Times New Roman"/>
          <w:b/>
          <w:bCs/>
          <w:szCs w:val="20"/>
          <w:u w:val="single"/>
        </w:rPr>
      </w:pPr>
    </w:p>
    <w:p w:rsidR="00C56C4E" w:rsidRDefault="008B5F24" w:rsidP="00204704">
      <w:pPr>
        <w:overflowPunct w:val="0"/>
        <w:autoSpaceDE w:val="0"/>
        <w:autoSpaceDN w:val="0"/>
        <w:adjustRightInd w:val="0"/>
        <w:ind w:left="426" w:hanging="426"/>
        <w:jc w:val="center"/>
        <w:textAlignment w:val="baseline"/>
        <w:rPr>
          <w:rFonts w:cs="Times New Roman"/>
          <w:b/>
          <w:bCs/>
          <w:szCs w:val="20"/>
        </w:rPr>
      </w:pPr>
      <w:r>
        <w:rPr>
          <w:rFonts w:cs="Times New Roman"/>
          <w:b/>
          <w:bCs/>
          <w:szCs w:val="20"/>
        </w:rPr>
        <w:t>Richter Nassall</w:t>
      </w:r>
      <w:r w:rsidR="00F346C2">
        <w:rPr>
          <w:rFonts w:cs="Times New Roman"/>
          <w:b/>
          <w:bCs/>
          <w:szCs w:val="20"/>
        </w:rPr>
        <w:t xml:space="preserve"> (1,0 AKA)</w:t>
      </w:r>
    </w:p>
    <w:p w:rsidR="00811087" w:rsidRPr="00C56C4E" w:rsidRDefault="00811087" w:rsidP="00204704">
      <w:pPr>
        <w:overflowPunct w:val="0"/>
        <w:autoSpaceDE w:val="0"/>
        <w:autoSpaceDN w:val="0"/>
        <w:adjustRightInd w:val="0"/>
        <w:ind w:left="426" w:hanging="426"/>
        <w:jc w:val="center"/>
        <w:textAlignment w:val="baseline"/>
        <w:rPr>
          <w:rFonts w:cs="Times New Roman"/>
          <w:b/>
          <w:bCs/>
          <w:szCs w:val="20"/>
        </w:rPr>
      </w:pPr>
    </w:p>
    <w:p w:rsidR="00C56C4E" w:rsidRPr="00C56C4E" w:rsidRDefault="00C56C4E" w:rsidP="00204704">
      <w:pPr>
        <w:overflowPunct w:val="0"/>
        <w:autoSpaceDE w:val="0"/>
        <w:autoSpaceDN w:val="0"/>
        <w:adjustRightInd w:val="0"/>
        <w:ind w:left="426" w:hanging="426"/>
        <w:jc w:val="center"/>
        <w:textAlignment w:val="baseline"/>
        <w:rPr>
          <w:rFonts w:cs="Times New Roman"/>
          <w:b/>
          <w:bCs/>
          <w:szCs w:val="20"/>
        </w:rPr>
      </w:pPr>
    </w:p>
    <w:p w:rsidR="00F346C2" w:rsidRPr="00F346C2" w:rsidRDefault="00F346C2" w:rsidP="00F346C2">
      <w:pPr>
        <w:numPr>
          <w:ilvl w:val="0"/>
          <w:numId w:val="3"/>
        </w:numPr>
        <w:overflowPunct w:val="0"/>
        <w:autoSpaceDE w:val="0"/>
        <w:autoSpaceDN w:val="0"/>
        <w:adjustRightInd w:val="0"/>
        <w:jc w:val="both"/>
        <w:textAlignment w:val="baseline"/>
        <w:rPr>
          <w:rFonts w:cs="Times New Roman"/>
        </w:rPr>
      </w:pPr>
      <w:r w:rsidRPr="00F346C2">
        <w:rPr>
          <w:rFonts w:cs="Times New Roman"/>
        </w:rPr>
        <w:t>In bürgerlichen Rechtsstreitigkeiten (C- und H- Sachen) für den gan</w:t>
      </w:r>
      <w:r>
        <w:rPr>
          <w:rFonts w:cs="Times New Roman"/>
        </w:rPr>
        <w:t>zen Amtsgerichtsbezirk von je 10</w:t>
      </w:r>
      <w:r w:rsidRPr="00F346C2">
        <w:rPr>
          <w:rFonts w:cs="Times New Roman"/>
        </w:rPr>
        <w:t xml:space="preserve"> eingehenden Verfahren jeweils das mit den Kennzahlen 2, 3, 4, 5, 7, 8, 9 und 10 versehene Verfahren (insgesamt 8 von 10 Verfahren) - Dez. 3 C und 3 H – sowie Dez. 1 C und 1 H, soweit nicht eine Zuständigkeit nach A. 2. </w:t>
      </w:r>
      <w:r w:rsidR="00B0055A">
        <w:rPr>
          <w:rFonts w:cs="Times New Roman"/>
        </w:rPr>
        <w:t>besteht.</w:t>
      </w:r>
      <w:r w:rsidRPr="00F346C2">
        <w:rPr>
          <w:rFonts w:cs="Times New Roman"/>
        </w:rPr>
        <w:t xml:space="preserve"> </w:t>
      </w:r>
    </w:p>
    <w:p w:rsidR="00C56C4E" w:rsidRPr="00C56C4E" w:rsidRDefault="00C56C4E" w:rsidP="00EC10FF">
      <w:pPr>
        <w:overflowPunct w:val="0"/>
        <w:autoSpaceDE w:val="0"/>
        <w:autoSpaceDN w:val="0"/>
        <w:adjustRightInd w:val="0"/>
        <w:jc w:val="both"/>
        <w:textAlignment w:val="baseline"/>
        <w:rPr>
          <w:rFonts w:cs="Times New Roman"/>
        </w:rPr>
      </w:pPr>
    </w:p>
    <w:p w:rsidR="008B5F24" w:rsidRPr="004361DE" w:rsidRDefault="008B5F24" w:rsidP="004361DE">
      <w:pPr>
        <w:numPr>
          <w:ilvl w:val="0"/>
          <w:numId w:val="3"/>
        </w:numPr>
        <w:overflowPunct w:val="0"/>
        <w:autoSpaceDE w:val="0"/>
        <w:autoSpaceDN w:val="0"/>
        <w:adjustRightInd w:val="0"/>
        <w:jc w:val="both"/>
        <w:textAlignment w:val="baseline"/>
        <w:rPr>
          <w:rFonts w:cs="Times New Roman"/>
        </w:rPr>
      </w:pPr>
      <w:r w:rsidRPr="008B5F24">
        <w:t xml:space="preserve">Sämtliche WEG-Sachen für den ganzen Amtsgerichtsbezirk, einschließlich </w:t>
      </w:r>
      <w:r w:rsidRPr="004361DE">
        <w:rPr>
          <w:rFonts w:cs="Times New Roman"/>
        </w:rPr>
        <w:t>richterlicher Vernehmungen für eingehende Rechtshilfeersuchen in WEG-Sachen – Dezernat 4 C und H</w:t>
      </w:r>
      <w:r w:rsidR="00857E0C" w:rsidRPr="004361DE">
        <w:rPr>
          <w:rFonts w:cs="Times New Roman"/>
        </w:rPr>
        <w:t>, soweit nicht eine Zuständigkeit nach A. 3. besteht</w:t>
      </w:r>
    </w:p>
    <w:p w:rsidR="00857E0C" w:rsidRPr="004361DE" w:rsidRDefault="00857E0C" w:rsidP="004361DE">
      <w:pPr>
        <w:overflowPunct w:val="0"/>
        <w:autoSpaceDE w:val="0"/>
        <w:autoSpaceDN w:val="0"/>
        <w:adjustRightInd w:val="0"/>
        <w:ind w:left="1413"/>
        <w:jc w:val="both"/>
        <w:textAlignment w:val="baseline"/>
        <w:rPr>
          <w:rFonts w:cs="Times New Roman"/>
        </w:rPr>
      </w:pPr>
    </w:p>
    <w:p w:rsidR="0003320D" w:rsidRPr="004361DE" w:rsidRDefault="0003320D" w:rsidP="004361DE">
      <w:pPr>
        <w:numPr>
          <w:ilvl w:val="0"/>
          <w:numId w:val="3"/>
        </w:numPr>
        <w:overflowPunct w:val="0"/>
        <w:autoSpaceDE w:val="0"/>
        <w:autoSpaceDN w:val="0"/>
        <w:adjustRightInd w:val="0"/>
        <w:jc w:val="both"/>
        <w:textAlignment w:val="baseline"/>
        <w:rPr>
          <w:rFonts w:cs="Times New Roman"/>
        </w:rPr>
      </w:pPr>
      <w:r w:rsidRPr="004361DE">
        <w:rPr>
          <w:rFonts w:cs="Times New Roman"/>
        </w:rPr>
        <w:t>Vollstreckungssachen -M- für den ganzen Amtsgerichtsbezirk, soweit richterliche Zuständigkeit besteht</w:t>
      </w:r>
    </w:p>
    <w:p w:rsidR="0003320D" w:rsidRPr="004361DE" w:rsidRDefault="0003320D" w:rsidP="004361DE">
      <w:pPr>
        <w:overflowPunct w:val="0"/>
        <w:autoSpaceDE w:val="0"/>
        <w:autoSpaceDN w:val="0"/>
        <w:adjustRightInd w:val="0"/>
        <w:ind w:left="1413"/>
        <w:jc w:val="both"/>
        <w:textAlignment w:val="baseline"/>
        <w:rPr>
          <w:rFonts w:cs="Times New Roman"/>
        </w:rPr>
      </w:pPr>
    </w:p>
    <w:p w:rsidR="00C56C4E" w:rsidRDefault="00C56C4E" w:rsidP="00204704">
      <w:pPr>
        <w:numPr>
          <w:ilvl w:val="0"/>
          <w:numId w:val="3"/>
        </w:numPr>
        <w:overflowPunct w:val="0"/>
        <w:autoSpaceDE w:val="0"/>
        <w:autoSpaceDN w:val="0"/>
        <w:adjustRightInd w:val="0"/>
        <w:jc w:val="both"/>
        <w:textAlignment w:val="baseline"/>
        <w:rPr>
          <w:rFonts w:cs="Times New Roman"/>
        </w:rPr>
      </w:pPr>
      <w:r w:rsidRPr="00C56C4E">
        <w:rPr>
          <w:rFonts w:cs="Times New Roman"/>
        </w:rPr>
        <w:t>An den Güterichter nach § 278 Abs. 5 ZPO verwiesene V</w:t>
      </w:r>
      <w:r w:rsidR="0003320D">
        <w:rPr>
          <w:rFonts w:cs="Times New Roman"/>
        </w:rPr>
        <w:t>erfahren der Richterabteilung II</w:t>
      </w:r>
    </w:p>
    <w:p w:rsidR="0003320D" w:rsidRPr="004361DE" w:rsidRDefault="0003320D" w:rsidP="004361DE">
      <w:pPr>
        <w:overflowPunct w:val="0"/>
        <w:autoSpaceDE w:val="0"/>
        <w:autoSpaceDN w:val="0"/>
        <w:adjustRightInd w:val="0"/>
        <w:ind w:left="1413"/>
        <w:jc w:val="both"/>
        <w:textAlignment w:val="baseline"/>
        <w:rPr>
          <w:rFonts w:cs="Times New Roman"/>
        </w:rPr>
      </w:pPr>
    </w:p>
    <w:p w:rsidR="0003320D" w:rsidRDefault="0003320D" w:rsidP="0003320D">
      <w:pPr>
        <w:numPr>
          <w:ilvl w:val="0"/>
          <w:numId w:val="3"/>
        </w:numPr>
        <w:overflowPunct w:val="0"/>
        <w:autoSpaceDE w:val="0"/>
        <w:autoSpaceDN w:val="0"/>
        <w:adjustRightInd w:val="0"/>
        <w:jc w:val="both"/>
        <w:textAlignment w:val="baseline"/>
        <w:rPr>
          <w:rFonts w:cs="Times New Roman"/>
        </w:rPr>
      </w:pPr>
      <w:r w:rsidRPr="0003320D">
        <w:rPr>
          <w:rFonts w:cs="Times New Roman"/>
        </w:rPr>
        <w:t xml:space="preserve">Eingehende Rechtshilfeersuchen in Zivilsachen / Angelegenheiten nach dem </w:t>
      </w:r>
      <w:proofErr w:type="spellStart"/>
      <w:r w:rsidRPr="0003320D">
        <w:rPr>
          <w:rFonts w:cs="Times New Roman"/>
        </w:rPr>
        <w:t>FamFG</w:t>
      </w:r>
      <w:proofErr w:type="spellEnd"/>
      <w:r w:rsidRPr="0003320D">
        <w:rPr>
          <w:rFonts w:cs="Times New Roman"/>
        </w:rPr>
        <w:t xml:space="preserve"> für den ganzen Amtsgerichtsbezirk in auswärtigen Zivilsachen</w:t>
      </w:r>
    </w:p>
    <w:p w:rsidR="00857E0C" w:rsidRDefault="00857E0C" w:rsidP="004361DE">
      <w:pPr>
        <w:overflowPunct w:val="0"/>
        <w:autoSpaceDE w:val="0"/>
        <w:autoSpaceDN w:val="0"/>
        <w:adjustRightInd w:val="0"/>
        <w:ind w:left="1413"/>
        <w:jc w:val="both"/>
        <w:textAlignment w:val="baseline"/>
        <w:rPr>
          <w:rFonts w:cs="Times New Roman"/>
        </w:rPr>
      </w:pPr>
    </w:p>
    <w:p w:rsidR="00857E0C" w:rsidRPr="004361DE" w:rsidRDefault="00857E0C" w:rsidP="004361DE">
      <w:pPr>
        <w:numPr>
          <w:ilvl w:val="0"/>
          <w:numId w:val="3"/>
        </w:numPr>
        <w:overflowPunct w:val="0"/>
        <w:autoSpaceDE w:val="0"/>
        <w:autoSpaceDN w:val="0"/>
        <w:adjustRightInd w:val="0"/>
        <w:jc w:val="both"/>
        <w:textAlignment w:val="baseline"/>
        <w:rPr>
          <w:rFonts w:cs="Times New Roman"/>
        </w:rPr>
      </w:pPr>
      <w:r w:rsidRPr="004361DE">
        <w:rPr>
          <w:rFonts w:cs="Times New Roman"/>
        </w:rPr>
        <w:t>Verfahren über Rechtsmittel gegen Entscheidungen des Rechtspflegers in Beratungshilfesachen</w:t>
      </w:r>
    </w:p>
    <w:p w:rsidR="00857E0C" w:rsidRPr="0003320D" w:rsidRDefault="00857E0C" w:rsidP="00857E0C">
      <w:pPr>
        <w:overflowPunct w:val="0"/>
        <w:autoSpaceDE w:val="0"/>
        <w:autoSpaceDN w:val="0"/>
        <w:adjustRightInd w:val="0"/>
        <w:ind w:left="1413"/>
        <w:jc w:val="both"/>
        <w:textAlignment w:val="baseline"/>
        <w:rPr>
          <w:rFonts w:cs="Times New Roman"/>
        </w:rPr>
      </w:pPr>
    </w:p>
    <w:p w:rsidR="0003320D" w:rsidRDefault="0003320D" w:rsidP="0003320D">
      <w:pPr>
        <w:overflowPunct w:val="0"/>
        <w:autoSpaceDE w:val="0"/>
        <w:autoSpaceDN w:val="0"/>
        <w:adjustRightInd w:val="0"/>
        <w:ind w:left="708"/>
        <w:jc w:val="both"/>
        <w:textAlignment w:val="baseline"/>
        <w:rPr>
          <w:rFonts w:cs="Times New Roman"/>
        </w:rPr>
      </w:pPr>
    </w:p>
    <w:p w:rsidR="00C56C4E" w:rsidRPr="00C56C4E" w:rsidRDefault="00C56C4E" w:rsidP="00204704">
      <w:pPr>
        <w:overflowPunct w:val="0"/>
        <w:autoSpaceDE w:val="0"/>
        <w:autoSpaceDN w:val="0"/>
        <w:adjustRightInd w:val="0"/>
        <w:ind w:left="426" w:hanging="426"/>
        <w:jc w:val="both"/>
        <w:textAlignment w:val="baseline"/>
        <w:rPr>
          <w:rFonts w:cs="Times New Roman"/>
          <w:szCs w:val="20"/>
        </w:rPr>
      </w:pPr>
    </w:p>
    <w:p w:rsidR="00213EDD" w:rsidRPr="0003320D" w:rsidRDefault="00C56C4E" w:rsidP="0003320D">
      <w:pPr>
        <w:overflowPunct w:val="0"/>
        <w:autoSpaceDE w:val="0"/>
        <w:autoSpaceDN w:val="0"/>
        <w:adjustRightInd w:val="0"/>
        <w:ind w:left="426" w:firstLine="282"/>
        <w:jc w:val="both"/>
        <w:textAlignment w:val="baseline"/>
        <w:rPr>
          <w:rFonts w:cs="Times New Roman"/>
          <w:b/>
          <w:bCs/>
          <w:szCs w:val="20"/>
        </w:rPr>
      </w:pPr>
      <w:r w:rsidRPr="00C56C4E">
        <w:rPr>
          <w:rFonts w:cs="Times New Roman"/>
          <w:b/>
          <w:bCs/>
          <w:szCs w:val="20"/>
          <w:u w:val="single"/>
        </w:rPr>
        <w:t>Vertretung</w:t>
      </w:r>
      <w:r w:rsidRPr="00C56C4E">
        <w:rPr>
          <w:rFonts w:cs="Times New Roman"/>
          <w:b/>
          <w:bCs/>
          <w:szCs w:val="20"/>
        </w:rPr>
        <w:t>:</w:t>
      </w:r>
      <w:r w:rsidRPr="00C56C4E">
        <w:rPr>
          <w:rFonts w:cs="Times New Roman"/>
          <w:b/>
          <w:bCs/>
          <w:szCs w:val="20"/>
        </w:rPr>
        <w:tab/>
      </w:r>
      <w:r w:rsidR="00E97A6E">
        <w:rPr>
          <w:rFonts w:cs="Times New Roman"/>
          <w:b/>
          <w:bCs/>
          <w:szCs w:val="20"/>
        </w:rPr>
        <w:tab/>
      </w:r>
      <w:r w:rsidR="00213EDD">
        <w:rPr>
          <w:rFonts w:cs="Times New Roman"/>
          <w:b/>
          <w:bCs/>
          <w:szCs w:val="20"/>
        </w:rPr>
        <w:t xml:space="preserve">1. </w:t>
      </w:r>
      <w:r w:rsidR="00857E0C">
        <w:rPr>
          <w:rFonts w:cs="Times New Roman"/>
          <w:b/>
          <w:bCs/>
          <w:szCs w:val="20"/>
        </w:rPr>
        <w:t>Direktor des Amtsgerichts Dr. Niesler</w:t>
      </w:r>
    </w:p>
    <w:p w:rsidR="00213EDD" w:rsidRPr="00213EDD" w:rsidRDefault="0003320D" w:rsidP="00D66F36">
      <w:pPr>
        <w:ind w:left="2124" w:firstLine="708"/>
        <w:rPr>
          <w:b/>
        </w:rPr>
      </w:pPr>
      <w:r>
        <w:rPr>
          <w:b/>
        </w:rPr>
        <w:t>2.</w:t>
      </w:r>
      <w:r w:rsidR="00EC10FF">
        <w:rPr>
          <w:b/>
        </w:rPr>
        <w:t xml:space="preserve"> Richter Röber</w:t>
      </w:r>
      <w:r w:rsidR="00213EDD" w:rsidRPr="00213EDD">
        <w:rPr>
          <w:b/>
        </w:rPr>
        <w:t xml:space="preserve"> </w:t>
      </w:r>
    </w:p>
    <w:p w:rsidR="00666644" w:rsidRDefault="00666644" w:rsidP="00666644">
      <w:pPr>
        <w:overflowPunct w:val="0"/>
        <w:autoSpaceDE w:val="0"/>
        <w:autoSpaceDN w:val="0"/>
        <w:adjustRightInd w:val="0"/>
        <w:ind w:left="426" w:hanging="426"/>
        <w:textAlignment w:val="baseline"/>
        <w:rPr>
          <w:rFonts w:cs="Times New Roman"/>
          <w:b/>
          <w:bCs/>
          <w:sz w:val="28"/>
          <w:szCs w:val="28"/>
        </w:rPr>
      </w:pPr>
      <w:r>
        <w:rPr>
          <w:rFonts w:cs="Times New Roman"/>
          <w:b/>
          <w:bCs/>
          <w:sz w:val="28"/>
          <w:szCs w:val="28"/>
        </w:rPr>
        <w:lastRenderedPageBreak/>
        <w:t>E. Entscheidung über Ablehnung und Befangenheit</w:t>
      </w:r>
    </w:p>
    <w:p w:rsidR="00666644" w:rsidRDefault="00666644" w:rsidP="00666644">
      <w:pPr>
        <w:overflowPunct w:val="0"/>
        <w:autoSpaceDE w:val="0"/>
        <w:autoSpaceDN w:val="0"/>
        <w:adjustRightInd w:val="0"/>
        <w:jc w:val="both"/>
        <w:textAlignment w:val="baseline"/>
        <w:rPr>
          <w:rFonts w:cs="Times New Roman"/>
          <w:bCs/>
        </w:rPr>
      </w:pPr>
    </w:p>
    <w:p w:rsidR="00666644" w:rsidRPr="00666644" w:rsidRDefault="00666644" w:rsidP="00666644">
      <w:pPr>
        <w:overflowPunct w:val="0"/>
        <w:autoSpaceDE w:val="0"/>
        <w:autoSpaceDN w:val="0"/>
        <w:adjustRightInd w:val="0"/>
        <w:jc w:val="both"/>
        <w:textAlignment w:val="baseline"/>
        <w:rPr>
          <w:rFonts w:cs="Times New Roman"/>
          <w:bCs/>
        </w:rPr>
      </w:pPr>
      <w:r w:rsidRPr="00666644">
        <w:rPr>
          <w:rFonts w:cs="Times New Roman"/>
          <w:bCs/>
        </w:rPr>
        <w:t>1. Entscheidung über die Ablehnung</w:t>
      </w:r>
    </w:p>
    <w:p w:rsidR="00666644" w:rsidRPr="00666644" w:rsidRDefault="00666644" w:rsidP="00666644">
      <w:pPr>
        <w:overflowPunct w:val="0"/>
        <w:autoSpaceDE w:val="0"/>
        <w:autoSpaceDN w:val="0"/>
        <w:adjustRightInd w:val="0"/>
        <w:jc w:val="both"/>
        <w:textAlignment w:val="baseline"/>
        <w:rPr>
          <w:rFonts w:cs="Times New Roman"/>
          <w:bCs/>
        </w:rPr>
      </w:pPr>
      <w:r w:rsidRPr="00666644">
        <w:rPr>
          <w:rFonts w:cs="Times New Roman"/>
          <w:bCs/>
        </w:rPr>
        <w:t>Zur Entscheidung über eine Ablehnung ist der Richter zustä</w:t>
      </w:r>
      <w:r>
        <w:rPr>
          <w:rFonts w:cs="Times New Roman"/>
          <w:bCs/>
        </w:rPr>
        <w:t>ndig, der im Falle der Verhinde</w:t>
      </w:r>
      <w:r w:rsidRPr="00666644">
        <w:rPr>
          <w:rFonts w:cs="Times New Roman"/>
          <w:bCs/>
        </w:rPr>
        <w:t xml:space="preserve">rung des regelmäßigen Vertreters des abgelehnten Richters den regelmäßigen Vertreter vertritt. Bei mehreren Vertretern richtet sich die Zuständigkeit nach der Reihenfolge, in der sie im Geschäftsverteilungsplan genannt sind. </w:t>
      </w:r>
      <w:r w:rsidR="00E55EC4">
        <w:rPr>
          <w:rFonts w:cs="Times New Roman"/>
          <w:bCs/>
        </w:rPr>
        <w:t xml:space="preserve">Ist ein Vertreter des Vertreters nicht benannt, entscheidet der regelmäßige Vertreter. </w:t>
      </w:r>
      <w:r w:rsidRPr="00666644">
        <w:rPr>
          <w:rFonts w:cs="Times New Roman"/>
          <w:bCs/>
        </w:rPr>
        <w:t>Maßgeblich ist der Zeitpunkt des Eingangs des Ablehnungsgesuchs beim Gericht.</w:t>
      </w:r>
      <w:r w:rsidR="00E55EC4">
        <w:rPr>
          <w:rFonts w:cs="Times New Roman"/>
          <w:bCs/>
        </w:rPr>
        <w:t xml:space="preserve"> </w:t>
      </w:r>
    </w:p>
    <w:p w:rsidR="00666644" w:rsidRDefault="00666644" w:rsidP="00666644">
      <w:pPr>
        <w:overflowPunct w:val="0"/>
        <w:autoSpaceDE w:val="0"/>
        <w:autoSpaceDN w:val="0"/>
        <w:adjustRightInd w:val="0"/>
        <w:jc w:val="both"/>
        <w:textAlignment w:val="baseline"/>
        <w:rPr>
          <w:rFonts w:cs="Times New Roman"/>
          <w:bCs/>
        </w:rPr>
      </w:pPr>
    </w:p>
    <w:p w:rsidR="00666644" w:rsidRPr="00666644" w:rsidRDefault="00666644" w:rsidP="00666644">
      <w:pPr>
        <w:overflowPunct w:val="0"/>
        <w:autoSpaceDE w:val="0"/>
        <w:autoSpaceDN w:val="0"/>
        <w:adjustRightInd w:val="0"/>
        <w:jc w:val="both"/>
        <w:textAlignment w:val="baseline"/>
        <w:rPr>
          <w:rFonts w:cs="Times New Roman"/>
          <w:bCs/>
        </w:rPr>
      </w:pPr>
      <w:r w:rsidRPr="00666644">
        <w:rPr>
          <w:rFonts w:cs="Times New Roman"/>
          <w:bCs/>
        </w:rPr>
        <w:t>2. Zuständigkeit bei Ablehnung und Befangenheit</w:t>
      </w:r>
    </w:p>
    <w:p w:rsidR="00213EDD" w:rsidRDefault="00666644" w:rsidP="00666644">
      <w:pPr>
        <w:overflowPunct w:val="0"/>
        <w:autoSpaceDE w:val="0"/>
        <w:autoSpaceDN w:val="0"/>
        <w:adjustRightInd w:val="0"/>
        <w:jc w:val="both"/>
        <w:textAlignment w:val="baseline"/>
        <w:rPr>
          <w:rFonts w:cs="Times New Roman"/>
          <w:bCs/>
        </w:rPr>
      </w:pPr>
      <w:r w:rsidRPr="00666644">
        <w:rPr>
          <w:rFonts w:cs="Times New Roman"/>
          <w:bCs/>
        </w:rPr>
        <w:t>Die Fälle, in denen ein Richter von der Ausübung des Richteramtes</w:t>
      </w:r>
      <w:r>
        <w:rPr>
          <w:rFonts w:cs="Times New Roman"/>
          <w:bCs/>
        </w:rPr>
        <w:t xml:space="preserve"> kraft Gesetzes ausge</w:t>
      </w:r>
      <w:r w:rsidRPr="00666644">
        <w:rPr>
          <w:rFonts w:cs="Times New Roman"/>
          <w:bCs/>
        </w:rPr>
        <w:t>schlossen ist, sind von dem nach der Geschäftsverteilung zuständigen Vertreter zu erledigen. Das Gleiche gilt für solche Fälle, in denen ein Richter mit Er</w:t>
      </w:r>
      <w:r>
        <w:rPr>
          <w:rFonts w:cs="Times New Roman"/>
          <w:bCs/>
        </w:rPr>
        <w:t>folg abgelehnt oder seine Befan</w:t>
      </w:r>
      <w:r w:rsidRPr="00666644">
        <w:rPr>
          <w:rFonts w:cs="Times New Roman"/>
          <w:bCs/>
        </w:rPr>
        <w:t>genheit festgestellt wurde. Der Vertreter bleibt zuständig, auch wenn der Grund für die Zuständigkeitsänderung später wegfällt</w:t>
      </w:r>
      <w:r>
        <w:rPr>
          <w:rFonts w:cs="Times New Roman"/>
          <w:bCs/>
        </w:rPr>
        <w:t>.</w:t>
      </w:r>
    </w:p>
    <w:p w:rsidR="00666644" w:rsidRDefault="00666644" w:rsidP="00666644">
      <w:pPr>
        <w:overflowPunct w:val="0"/>
        <w:autoSpaceDE w:val="0"/>
        <w:autoSpaceDN w:val="0"/>
        <w:adjustRightInd w:val="0"/>
        <w:jc w:val="both"/>
        <w:textAlignment w:val="baseline"/>
        <w:rPr>
          <w:rFonts w:cs="Times New Roman"/>
          <w:bCs/>
        </w:rPr>
      </w:pPr>
    </w:p>
    <w:p w:rsidR="00666644" w:rsidRDefault="00666644" w:rsidP="00666644">
      <w:pPr>
        <w:overflowPunct w:val="0"/>
        <w:autoSpaceDE w:val="0"/>
        <w:autoSpaceDN w:val="0"/>
        <w:adjustRightInd w:val="0"/>
        <w:jc w:val="both"/>
        <w:textAlignment w:val="baseline"/>
        <w:rPr>
          <w:rFonts w:cs="Times New Roman"/>
          <w:bCs/>
        </w:rPr>
      </w:pPr>
      <w:r>
        <w:rPr>
          <w:rFonts w:cs="Times New Roman"/>
          <w:bCs/>
        </w:rPr>
        <w:t>3. Zuständigkeit bei Zurückverweisung</w:t>
      </w:r>
    </w:p>
    <w:p w:rsidR="00666644" w:rsidRPr="00666644" w:rsidRDefault="00666644" w:rsidP="00666644">
      <w:pPr>
        <w:overflowPunct w:val="0"/>
        <w:autoSpaceDE w:val="0"/>
        <w:autoSpaceDN w:val="0"/>
        <w:adjustRightInd w:val="0"/>
        <w:jc w:val="both"/>
        <w:textAlignment w:val="baseline"/>
        <w:rPr>
          <w:rFonts w:cs="Times New Roman"/>
          <w:bCs/>
        </w:rPr>
      </w:pPr>
      <w:r>
        <w:rPr>
          <w:rFonts w:cs="Times New Roman"/>
          <w:bCs/>
        </w:rPr>
        <w:t xml:space="preserve">Wird ein Verfahren </w:t>
      </w:r>
      <w:r w:rsidRPr="00666644">
        <w:rPr>
          <w:rFonts w:cs="Times New Roman"/>
          <w:bCs/>
        </w:rPr>
        <w:t>vom Rechtsmittelgericht an eine andere Abteilung des Amtsgerichts Achern zurückv</w:t>
      </w:r>
      <w:r>
        <w:rPr>
          <w:rFonts w:cs="Times New Roman"/>
          <w:bCs/>
        </w:rPr>
        <w:t xml:space="preserve">erwiesen, bestimmt sich die Zuständigkeit nach der Regelung gemäß Ziffer 2. </w:t>
      </w:r>
    </w:p>
    <w:p w:rsidR="00C56C4E" w:rsidRDefault="00C56C4E" w:rsidP="00204704">
      <w:pPr>
        <w:overflowPunct w:val="0"/>
        <w:autoSpaceDE w:val="0"/>
        <w:autoSpaceDN w:val="0"/>
        <w:adjustRightInd w:val="0"/>
        <w:ind w:left="426" w:hanging="426"/>
        <w:jc w:val="both"/>
        <w:textAlignment w:val="baseline"/>
        <w:rPr>
          <w:rFonts w:cs="Times New Roman"/>
          <w:bCs/>
          <w:szCs w:val="20"/>
        </w:rPr>
      </w:pPr>
    </w:p>
    <w:p w:rsidR="00AB04BE" w:rsidRDefault="00AB04BE" w:rsidP="00204704">
      <w:pPr>
        <w:overflowPunct w:val="0"/>
        <w:autoSpaceDE w:val="0"/>
        <w:autoSpaceDN w:val="0"/>
        <w:adjustRightInd w:val="0"/>
        <w:ind w:left="426" w:hanging="426"/>
        <w:jc w:val="both"/>
        <w:textAlignment w:val="baseline"/>
        <w:rPr>
          <w:rFonts w:cs="Times New Roman"/>
          <w:bCs/>
          <w:szCs w:val="20"/>
        </w:rPr>
      </w:pPr>
      <w:r>
        <w:rPr>
          <w:rFonts w:cs="Times New Roman"/>
          <w:bCs/>
          <w:szCs w:val="20"/>
        </w:rPr>
        <w:t>4. Verfahren nach Abgabe</w:t>
      </w:r>
    </w:p>
    <w:p w:rsidR="00AB04BE" w:rsidRDefault="00AB04BE" w:rsidP="00AB04BE">
      <w:pPr>
        <w:overflowPunct w:val="0"/>
        <w:autoSpaceDE w:val="0"/>
        <w:autoSpaceDN w:val="0"/>
        <w:adjustRightInd w:val="0"/>
        <w:jc w:val="both"/>
        <w:textAlignment w:val="baseline"/>
        <w:rPr>
          <w:rFonts w:cs="Times New Roman"/>
          <w:bCs/>
          <w:szCs w:val="20"/>
        </w:rPr>
      </w:pPr>
      <w:r w:rsidRPr="00AB04BE">
        <w:rPr>
          <w:rFonts w:cs="Times New Roman"/>
          <w:bCs/>
          <w:szCs w:val="20"/>
        </w:rPr>
        <w:t>Abgaben innerhalb des Gerichts werden auf den Turnus angerechnet. Der übernehmende Richter ist beim nächsten Turnus einmal weniger, der abgebende Richter einmal mehr zu berücksichtigen.</w:t>
      </w:r>
    </w:p>
    <w:p w:rsidR="00E55EC4" w:rsidRPr="00C56C4E" w:rsidRDefault="00E55EC4" w:rsidP="00204704">
      <w:pPr>
        <w:overflowPunct w:val="0"/>
        <w:autoSpaceDE w:val="0"/>
        <w:autoSpaceDN w:val="0"/>
        <w:adjustRightInd w:val="0"/>
        <w:ind w:left="426" w:hanging="426"/>
        <w:jc w:val="both"/>
        <w:textAlignment w:val="baseline"/>
        <w:rPr>
          <w:rFonts w:cs="Times New Roman"/>
          <w:bCs/>
          <w:szCs w:val="20"/>
        </w:rPr>
      </w:pPr>
    </w:p>
    <w:p w:rsidR="00C56C4E" w:rsidRPr="00E55EC4" w:rsidRDefault="00C56C4E" w:rsidP="00666644">
      <w:pPr>
        <w:overflowPunct w:val="0"/>
        <w:autoSpaceDE w:val="0"/>
        <w:autoSpaceDN w:val="0"/>
        <w:adjustRightInd w:val="0"/>
        <w:textAlignment w:val="baseline"/>
        <w:rPr>
          <w:rFonts w:cs="Times New Roman"/>
          <w:b/>
          <w:bCs/>
          <w:sz w:val="28"/>
          <w:szCs w:val="20"/>
        </w:rPr>
      </w:pPr>
      <w:r w:rsidRPr="00E55EC4">
        <w:rPr>
          <w:rFonts w:cs="Times New Roman"/>
          <w:b/>
          <w:bCs/>
          <w:sz w:val="28"/>
          <w:szCs w:val="20"/>
        </w:rPr>
        <w:t>F. Aufteilung der Zivilsachen (C, H) und der M-Sachen mit Ausnahme</w:t>
      </w:r>
    </w:p>
    <w:p w:rsidR="00C56C4E" w:rsidRPr="00E55EC4" w:rsidRDefault="00C56C4E" w:rsidP="00666644">
      <w:pPr>
        <w:overflowPunct w:val="0"/>
        <w:autoSpaceDE w:val="0"/>
        <w:autoSpaceDN w:val="0"/>
        <w:adjustRightInd w:val="0"/>
        <w:jc w:val="both"/>
        <w:textAlignment w:val="baseline"/>
        <w:rPr>
          <w:rFonts w:cs="Times New Roman"/>
          <w:b/>
          <w:bCs/>
          <w:sz w:val="28"/>
          <w:szCs w:val="28"/>
        </w:rPr>
      </w:pPr>
      <w:r w:rsidRPr="00E55EC4">
        <w:rPr>
          <w:rFonts w:cs="Times New Roman"/>
          <w:b/>
          <w:sz w:val="28"/>
          <w:szCs w:val="28"/>
        </w:rPr>
        <w:t>der WEG</w:t>
      </w:r>
      <w:r w:rsidRPr="00E55EC4">
        <w:rPr>
          <w:rFonts w:cs="Times New Roman"/>
          <w:b/>
          <w:bCs/>
          <w:sz w:val="28"/>
          <w:szCs w:val="28"/>
        </w:rPr>
        <w:t>-Sachen:</w:t>
      </w:r>
    </w:p>
    <w:p w:rsidR="00E55EC4" w:rsidRDefault="00E55EC4" w:rsidP="00666644">
      <w:pPr>
        <w:overflowPunct w:val="0"/>
        <w:autoSpaceDE w:val="0"/>
        <w:autoSpaceDN w:val="0"/>
        <w:adjustRightInd w:val="0"/>
        <w:jc w:val="both"/>
        <w:textAlignment w:val="baseline"/>
        <w:rPr>
          <w:rFonts w:cs="Times New Roman"/>
          <w:szCs w:val="20"/>
        </w:rPr>
      </w:pPr>
    </w:p>
    <w:p w:rsidR="00C56C4E" w:rsidRPr="00C56C4E" w:rsidRDefault="00C56C4E" w:rsidP="00666644">
      <w:pPr>
        <w:overflowPunct w:val="0"/>
        <w:autoSpaceDE w:val="0"/>
        <w:autoSpaceDN w:val="0"/>
        <w:adjustRightInd w:val="0"/>
        <w:jc w:val="both"/>
        <w:textAlignment w:val="baseline"/>
        <w:rPr>
          <w:rFonts w:cs="Times New Roman"/>
          <w:szCs w:val="20"/>
        </w:rPr>
      </w:pPr>
      <w:r w:rsidRPr="00C56C4E">
        <w:rPr>
          <w:rFonts w:cs="Times New Roman"/>
          <w:szCs w:val="20"/>
        </w:rPr>
        <w:t>Für die Zuständigkeit in bürgerlichen Rechtsstreitigkeiten ohne WEG-Sachen, einschließlich H- Sachen und Rechtshilf</w:t>
      </w:r>
      <w:r w:rsidR="00F346C2">
        <w:rPr>
          <w:rFonts w:cs="Times New Roman"/>
          <w:szCs w:val="20"/>
        </w:rPr>
        <w:t>esachen, die nach dem 16.09.2018</w:t>
      </w:r>
      <w:r w:rsidRPr="00C56C4E">
        <w:rPr>
          <w:rFonts w:cs="Times New Roman"/>
          <w:szCs w:val="20"/>
        </w:rPr>
        <w:t xml:space="preserve"> beim Amtsgericht Achern eingehen, gilt übergreifend:</w:t>
      </w:r>
    </w:p>
    <w:p w:rsidR="00C56C4E" w:rsidRPr="00C56C4E" w:rsidRDefault="00C56C4E" w:rsidP="00666644">
      <w:pPr>
        <w:overflowPunct w:val="0"/>
        <w:autoSpaceDE w:val="0"/>
        <w:autoSpaceDN w:val="0"/>
        <w:adjustRightInd w:val="0"/>
        <w:jc w:val="both"/>
        <w:textAlignment w:val="baseline"/>
        <w:rPr>
          <w:rFonts w:cs="Times New Roman"/>
          <w:szCs w:val="20"/>
        </w:rPr>
      </w:pPr>
    </w:p>
    <w:p w:rsidR="00C56C4E" w:rsidRPr="00C56C4E" w:rsidRDefault="00C56C4E" w:rsidP="00666644">
      <w:pPr>
        <w:tabs>
          <w:tab w:val="left" w:pos="709"/>
        </w:tabs>
        <w:overflowPunct w:val="0"/>
        <w:autoSpaceDE w:val="0"/>
        <w:autoSpaceDN w:val="0"/>
        <w:adjustRightInd w:val="0"/>
        <w:jc w:val="both"/>
        <w:textAlignment w:val="baseline"/>
        <w:rPr>
          <w:rFonts w:cs="Times New Roman"/>
          <w:szCs w:val="20"/>
        </w:rPr>
      </w:pPr>
      <w:r w:rsidRPr="00E55EC4">
        <w:rPr>
          <w:rFonts w:cs="Times New Roman"/>
          <w:szCs w:val="20"/>
        </w:rPr>
        <w:t>a)</w:t>
      </w:r>
      <w:r w:rsidRPr="00C56C4E">
        <w:rPr>
          <w:rFonts w:cs="Times New Roman"/>
          <w:szCs w:val="20"/>
        </w:rPr>
        <w:t xml:space="preserve"> Die Eingänge eines Tages in C-Sachen und H-Sachen werden von einer durch </w:t>
      </w:r>
      <w:r w:rsidR="00213EDD">
        <w:rPr>
          <w:rFonts w:cs="Times New Roman"/>
          <w:szCs w:val="20"/>
        </w:rPr>
        <w:t>Direktor des Amtsgerichts Dr. Niesler</w:t>
      </w:r>
      <w:r w:rsidRPr="00C56C4E">
        <w:rPr>
          <w:rFonts w:cs="Times New Roman"/>
          <w:szCs w:val="20"/>
        </w:rPr>
        <w:t xml:space="preserve"> bestimmten Eingangsgeschäftsstelle gesammelt und jeweils </w:t>
      </w:r>
      <w:r w:rsidRPr="00C56C4E">
        <w:rPr>
          <w:rFonts w:cs="Times New Roman"/>
          <w:szCs w:val="20"/>
          <w:u w:val="single"/>
        </w:rPr>
        <w:t>alphabetisch</w:t>
      </w:r>
      <w:r w:rsidRPr="00C56C4E">
        <w:rPr>
          <w:rFonts w:cs="Times New Roman"/>
          <w:szCs w:val="20"/>
        </w:rPr>
        <w:t xml:space="preserve"> geordnet.</w:t>
      </w:r>
    </w:p>
    <w:p w:rsidR="00C56C4E" w:rsidRPr="00C56C4E" w:rsidRDefault="00C56C4E" w:rsidP="00666644">
      <w:pPr>
        <w:overflowPunct w:val="0"/>
        <w:autoSpaceDE w:val="0"/>
        <w:autoSpaceDN w:val="0"/>
        <w:adjustRightInd w:val="0"/>
        <w:jc w:val="both"/>
        <w:textAlignment w:val="baseline"/>
        <w:rPr>
          <w:rFonts w:cs="Times New Roman"/>
          <w:szCs w:val="20"/>
        </w:rPr>
      </w:pPr>
    </w:p>
    <w:p w:rsidR="00C56C4E" w:rsidRDefault="00C56C4E" w:rsidP="00666644">
      <w:pPr>
        <w:overflowPunct w:val="0"/>
        <w:autoSpaceDE w:val="0"/>
        <w:autoSpaceDN w:val="0"/>
        <w:adjustRightInd w:val="0"/>
        <w:jc w:val="both"/>
        <w:textAlignment w:val="baseline"/>
        <w:rPr>
          <w:rFonts w:cs="Times New Roman"/>
          <w:szCs w:val="20"/>
        </w:rPr>
      </w:pPr>
      <w:r w:rsidRPr="00C56C4E">
        <w:rPr>
          <w:rFonts w:cs="Times New Roman"/>
          <w:szCs w:val="20"/>
        </w:rPr>
        <w:t>In dieser Reihenfolge werden in Zivilsachen (in C- und H- Sachen jeweils getrennt) die fortlaufend</w:t>
      </w:r>
      <w:r w:rsidR="005A15F6">
        <w:rPr>
          <w:rFonts w:cs="Times New Roman"/>
          <w:szCs w:val="20"/>
        </w:rPr>
        <w:t>en Kennzahlen jeweils von 1 - 18</w:t>
      </w:r>
      <w:r w:rsidRPr="00C56C4E">
        <w:rPr>
          <w:rFonts w:cs="Times New Roman"/>
          <w:szCs w:val="20"/>
        </w:rPr>
        <w:t xml:space="preserve"> bestimmt und wie folgt zugeteilt:</w:t>
      </w:r>
    </w:p>
    <w:p w:rsidR="005A15F6" w:rsidRPr="00C56C4E" w:rsidRDefault="005A15F6" w:rsidP="00204704">
      <w:pPr>
        <w:overflowPunct w:val="0"/>
        <w:autoSpaceDE w:val="0"/>
        <w:autoSpaceDN w:val="0"/>
        <w:adjustRightInd w:val="0"/>
        <w:ind w:left="567"/>
        <w:jc w:val="both"/>
        <w:textAlignment w:val="baseline"/>
        <w:rPr>
          <w:rFonts w:cs="Times New Roman"/>
          <w:i/>
          <w:szCs w:val="20"/>
        </w:rPr>
      </w:pPr>
    </w:p>
    <w:p w:rsidR="00C56C4E" w:rsidRPr="00C56C4E" w:rsidRDefault="00C56C4E" w:rsidP="004361DE">
      <w:pPr>
        <w:overflowPunct w:val="0"/>
        <w:autoSpaceDE w:val="0"/>
        <w:autoSpaceDN w:val="0"/>
        <w:adjustRightInd w:val="0"/>
        <w:jc w:val="both"/>
        <w:textAlignment w:val="baseline"/>
        <w:rPr>
          <w:rFonts w:cs="Times New Roman"/>
          <w:i/>
          <w:szCs w:val="20"/>
        </w:rPr>
      </w:pPr>
    </w:p>
    <w:p w:rsidR="00C56C4E" w:rsidRPr="00C75A23" w:rsidRDefault="00C56C4E" w:rsidP="00666644">
      <w:pPr>
        <w:pStyle w:val="Listenabsatz"/>
        <w:numPr>
          <w:ilvl w:val="0"/>
          <w:numId w:val="5"/>
        </w:numPr>
        <w:spacing w:line="360" w:lineRule="auto"/>
        <w:ind w:left="426" w:hanging="426"/>
        <w:jc w:val="both"/>
        <w:rPr>
          <w:lang w:val="de-DE"/>
        </w:rPr>
      </w:pPr>
      <w:r w:rsidRPr="00C75A23">
        <w:rPr>
          <w:lang w:val="de-DE"/>
        </w:rPr>
        <w:t>Rich</w:t>
      </w:r>
      <w:r w:rsidR="00213EDD">
        <w:rPr>
          <w:lang w:val="de-DE"/>
        </w:rPr>
        <w:t>te</w:t>
      </w:r>
      <w:r w:rsidR="005A15F6">
        <w:rPr>
          <w:lang w:val="de-DE"/>
        </w:rPr>
        <w:t>rabteilung II</w:t>
      </w:r>
      <w:r w:rsidR="00F56146">
        <w:rPr>
          <w:lang w:val="de-DE"/>
        </w:rPr>
        <w:t xml:space="preserve"> (Richter</w:t>
      </w:r>
      <w:r w:rsidR="00F346C2">
        <w:rPr>
          <w:lang w:val="de-DE"/>
        </w:rPr>
        <w:t xml:space="preserve"> Röber) erhält von 10 </w:t>
      </w:r>
      <w:r w:rsidRPr="00C75A23">
        <w:rPr>
          <w:lang w:val="de-DE"/>
        </w:rPr>
        <w:t>eingehenden Verfahren je</w:t>
      </w:r>
      <w:r w:rsidR="005A15F6">
        <w:rPr>
          <w:lang w:val="de-DE"/>
        </w:rPr>
        <w:t>weils das mit</w:t>
      </w:r>
      <w:r w:rsidR="00F346C2">
        <w:rPr>
          <w:lang w:val="de-DE"/>
        </w:rPr>
        <w:t xml:space="preserve"> den Kennzahlen 1 und 6 versehene Verfahren (insgesamt 2 von 10</w:t>
      </w:r>
      <w:r w:rsidRPr="00C75A23">
        <w:rPr>
          <w:lang w:val="de-DE"/>
        </w:rPr>
        <w:t xml:space="preserve"> Verfahren) nach der als Anlage zum Geschäftsverteilungsplan beigefügten Turnusregelung</w:t>
      </w:r>
    </w:p>
    <w:p w:rsidR="00C75A23" w:rsidRPr="00C75A23" w:rsidRDefault="00C75A23" w:rsidP="00666644">
      <w:pPr>
        <w:pStyle w:val="Listenabsatz"/>
        <w:spacing w:line="360" w:lineRule="auto"/>
        <w:ind w:left="426" w:hanging="426"/>
        <w:jc w:val="both"/>
        <w:rPr>
          <w:lang w:val="de-DE"/>
        </w:rPr>
      </w:pPr>
    </w:p>
    <w:p w:rsidR="00C56C4E" w:rsidRPr="00E55EC4" w:rsidRDefault="005A15F6" w:rsidP="00666644">
      <w:pPr>
        <w:pStyle w:val="Listenabsatz"/>
        <w:numPr>
          <w:ilvl w:val="0"/>
          <w:numId w:val="5"/>
        </w:numPr>
        <w:spacing w:line="360" w:lineRule="auto"/>
        <w:ind w:left="426" w:hanging="426"/>
        <w:jc w:val="both"/>
        <w:rPr>
          <w:lang w:val="de-DE"/>
        </w:rPr>
      </w:pPr>
      <w:r w:rsidRPr="00E55EC4">
        <w:rPr>
          <w:lang w:val="de-DE"/>
        </w:rPr>
        <w:t>Richterabteilung III</w:t>
      </w:r>
      <w:r w:rsidR="00C56C4E" w:rsidRPr="00E55EC4">
        <w:rPr>
          <w:lang w:val="de-DE"/>
        </w:rPr>
        <w:t xml:space="preserve"> (</w:t>
      </w:r>
      <w:r w:rsidR="004361DE">
        <w:rPr>
          <w:lang w:val="de-DE"/>
        </w:rPr>
        <w:t>Richter Nassall</w:t>
      </w:r>
      <w:r w:rsidR="00F346C2">
        <w:rPr>
          <w:lang w:val="de-DE"/>
        </w:rPr>
        <w:t>) erhält von 10</w:t>
      </w:r>
      <w:r w:rsidR="00C56C4E" w:rsidRPr="00E55EC4">
        <w:rPr>
          <w:lang w:val="de-DE"/>
        </w:rPr>
        <w:t xml:space="preserve"> eingehenden Verfahren jeweils das mit den Kennzahlen 2, </w:t>
      </w:r>
      <w:r w:rsidRPr="00E55EC4">
        <w:rPr>
          <w:lang w:val="de-DE"/>
        </w:rPr>
        <w:t xml:space="preserve">3, </w:t>
      </w:r>
      <w:r w:rsidR="00F346C2">
        <w:rPr>
          <w:lang w:val="de-DE"/>
        </w:rPr>
        <w:t xml:space="preserve">4, </w:t>
      </w:r>
      <w:r w:rsidRPr="00E55EC4">
        <w:rPr>
          <w:lang w:val="de-DE"/>
        </w:rPr>
        <w:t>5</w:t>
      </w:r>
      <w:r w:rsidR="002078F6" w:rsidRPr="00E55EC4">
        <w:rPr>
          <w:lang w:val="de-DE"/>
        </w:rPr>
        <w:t xml:space="preserve">, </w:t>
      </w:r>
      <w:r w:rsidR="00F346C2">
        <w:rPr>
          <w:lang w:val="de-DE"/>
        </w:rPr>
        <w:t>7</w:t>
      </w:r>
      <w:r w:rsidR="00C56C4E" w:rsidRPr="00E55EC4">
        <w:rPr>
          <w:lang w:val="de-DE"/>
        </w:rPr>
        <w:t xml:space="preserve">, </w:t>
      </w:r>
      <w:r w:rsidR="002078F6" w:rsidRPr="00E55EC4">
        <w:rPr>
          <w:lang w:val="de-DE"/>
        </w:rPr>
        <w:t xml:space="preserve">8, </w:t>
      </w:r>
      <w:r w:rsidR="00F346C2">
        <w:rPr>
          <w:lang w:val="de-DE"/>
        </w:rPr>
        <w:t>9</w:t>
      </w:r>
      <w:r w:rsidR="002078F6" w:rsidRPr="00E55EC4">
        <w:rPr>
          <w:lang w:val="de-DE"/>
        </w:rPr>
        <w:t xml:space="preserve"> </w:t>
      </w:r>
      <w:r w:rsidR="00F346C2">
        <w:rPr>
          <w:lang w:val="de-DE"/>
        </w:rPr>
        <w:t>und 10</w:t>
      </w:r>
      <w:r w:rsidRPr="00E55EC4">
        <w:rPr>
          <w:lang w:val="de-DE"/>
        </w:rPr>
        <w:t xml:space="preserve"> v</w:t>
      </w:r>
      <w:r w:rsidR="00AE14E0">
        <w:rPr>
          <w:lang w:val="de-DE"/>
        </w:rPr>
        <w:t>ersehene Verfahren (insgesamt 8 von 10</w:t>
      </w:r>
      <w:r w:rsidR="00C56C4E" w:rsidRPr="00E55EC4">
        <w:rPr>
          <w:lang w:val="de-DE"/>
        </w:rPr>
        <w:t xml:space="preserve"> Verfahren</w:t>
      </w:r>
      <w:r w:rsidR="00C56C4E" w:rsidRPr="00E55EC4">
        <w:rPr>
          <w:i/>
          <w:lang w:val="de-DE"/>
        </w:rPr>
        <w:t xml:space="preserve">) </w:t>
      </w:r>
      <w:r w:rsidR="00C56C4E" w:rsidRPr="00E55EC4">
        <w:rPr>
          <w:lang w:val="de-DE"/>
        </w:rPr>
        <w:t>nach der als Anlage zum Geschäftsverteilungsplan beigefügten Turnusregelung</w:t>
      </w:r>
    </w:p>
    <w:p w:rsidR="00C56C4E" w:rsidRPr="00C56C4E" w:rsidRDefault="00C56C4E" w:rsidP="00204704">
      <w:pPr>
        <w:overflowPunct w:val="0"/>
        <w:autoSpaceDE w:val="0"/>
        <w:autoSpaceDN w:val="0"/>
        <w:adjustRightInd w:val="0"/>
        <w:ind w:left="567"/>
        <w:jc w:val="both"/>
        <w:textAlignment w:val="baseline"/>
        <w:rPr>
          <w:rFonts w:cs="Times New Roman"/>
          <w:i/>
          <w:szCs w:val="20"/>
        </w:rPr>
      </w:pPr>
    </w:p>
    <w:p w:rsidR="00C56C4E" w:rsidRPr="00C56C4E" w:rsidRDefault="00C56C4E" w:rsidP="00666644">
      <w:pPr>
        <w:overflowPunct w:val="0"/>
        <w:autoSpaceDE w:val="0"/>
        <w:autoSpaceDN w:val="0"/>
        <w:adjustRightInd w:val="0"/>
        <w:jc w:val="both"/>
        <w:textAlignment w:val="baseline"/>
        <w:rPr>
          <w:rFonts w:cs="Times New Roman"/>
          <w:szCs w:val="20"/>
        </w:rPr>
      </w:pPr>
      <w:r w:rsidRPr="00C56C4E">
        <w:rPr>
          <w:rFonts w:cs="Times New Roman"/>
          <w:szCs w:val="20"/>
        </w:rPr>
        <w:t>Ist am Ende</w:t>
      </w:r>
      <w:r w:rsidR="00566C87">
        <w:rPr>
          <w:rFonts w:cs="Times New Roman"/>
          <w:szCs w:val="20"/>
        </w:rPr>
        <w:t xml:space="preserve"> des Tages der Turnus von 1 - 1</w:t>
      </w:r>
      <w:r w:rsidR="00F346C2">
        <w:rPr>
          <w:rFonts w:cs="Times New Roman"/>
          <w:szCs w:val="20"/>
        </w:rPr>
        <w:t>0</w:t>
      </w:r>
      <w:r w:rsidRPr="00C56C4E">
        <w:rPr>
          <w:rFonts w:cs="Times New Roman"/>
          <w:szCs w:val="20"/>
        </w:rPr>
        <w:t xml:space="preserve"> nicht vollzählig beendet, wird er in den darauffo</w:t>
      </w:r>
      <w:r w:rsidR="00F346C2">
        <w:rPr>
          <w:rFonts w:cs="Times New Roman"/>
          <w:szCs w:val="20"/>
        </w:rPr>
        <w:t>lgenden Tagen bis zur Endzahl 10</w:t>
      </w:r>
      <w:r w:rsidRPr="00C56C4E">
        <w:rPr>
          <w:rFonts w:cs="Times New Roman"/>
          <w:szCs w:val="20"/>
        </w:rPr>
        <w:t xml:space="preserve"> fortgesetzt und erst dann eine neue Zählung begonnen. Am Ende des Geschäftsjahres endet der Turnus unabhängig davon, ob er vollzählig beendet ist. Mit Beginn des neuen Geschäftsjahres beginnt ein neuer Turnus.</w:t>
      </w:r>
    </w:p>
    <w:p w:rsidR="00C56C4E" w:rsidRPr="00C56C4E" w:rsidRDefault="00C56C4E" w:rsidP="00666644">
      <w:pPr>
        <w:overflowPunct w:val="0"/>
        <w:autoSpaceDE w:val="0"/>
        <w:autoSpaceDN w:val="0"/>
        <w:adjustRightInd w:val="0"/>
        <w:jc w:val="both"/>
        <w:textAlignment w:val="baseline"/>
        <w:rPr>
          <w:rFonts w:cs="Times New Roman"/>
          <w:i/>
          <w:szCs w:val="20"/>
        </w:rPr>
      </w:pPr>
    </w:p>
    <w:p w:rsidR="00C56C4E" w:rsidRPr="00C56C4E" w:rsidRDefault="00C56C4E" w:rsidP="00666644">
      <w:pPr>
        <w:overflowPunct w:val="0"/>
        <w:autoSpaceDE w:val="0"/>
        <w:autoSpaceDN w:val="0"/>
        <w:adjustRightInd w:val="0"/>
        <w:ind w:hanging="283"/>
        <w:jc w:val="both"/>
        <w:textAlignment w:val="baseline"/>
        <w:rPr>
          <w:rFonts w:cs="Times New Roman"/>
          <w:szCs w:val="20"/>
        </w:rPr>
      </w:pPr>
      <w:r w:rsidRPr="00C56C4E">
        <w:rPr>
          <w:rFonts w:cs="Times New Roman"/>
          <w:szCs w:val="20"/>
        </w:rPr>
        <w:tab/>
        <w:t>Anträge auf Arrest oder einstweilige Verfügung werden sofort ohne Berücksichtigung der alphabetischen Reihenfolge durch die Eingangsgeschäftsstelle an nächstbereiter Stelle eingetragen und sodann dem zuständigen Richter vorgelegt.</w:t>
      </w:r>
    </w:p>
    <w:p w:rsidR="00C56C4E" w:rsidRPr="00C56C4E" w:rsidRDefault="00C56C4E" w:rsidP="00666644">
      <w:pPr>
        <w:overflowPunct w:val="0"/>
        <w:autoSpaceDE w:val="0"/>
        <w:autoSpaceDN w:val="0"/>
        <w:adjustRightInd w:val="0"/>
        <w:jc w:val="both"/>
        <w:textAlignment w:val="baseline"/>
        <w:rPr>
          <w:rFonts w:cs="Times New Roman"/>
          <w:szCs w:val="20"/>
        </w:rPr>
      </w:pPr>
    </w:p>
    <w:p w:rsidR="00C56C4E" w:rsidRPr="00C56C4E" w:rsidRDefault="00C56C4E" w:rsidP="00666644">
      <w:pPr>
        <w:overflowPunct w:val="0"/>
        <w:autoSpaceDE w:val="0"/>
        <w:autoSpaceDN w:val="0"/>
        <w:adjustRightInd w:val="0"/>
        <w:jc w:val="both"/>
        <w:textAlignment w:val="baseline"/>
        <w:rPr>
          <w:rFonts w:cs="Times New Roman"/>
          <w:szCs w:val="20"/>
        </w:rPr>
      </w:pPr>
      <w:r w:rsidRPr="00E55EC4">
        <w:rPr>
          <w:rFonts w:cs="Times New Roman"/>
          <w:szCs w:val="20"/>
        </w:rPr>
        <w:t>b)</w:t>
      </w:r>
      <w:r w:rsidRPr="00C56C4E">
        <w:rPr>
          <w:rFonts w:cs="Times New Roman"/>
          <w:szCs w:val="20"/>
        </w:rPr>
        <w:t xml:space="preserve"> Für die alphabetische Ordnung nach a) gilt:</w:t>
      </w: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p>
    <w:p w:rsidR="00C56C4E" w:rsidRPr="00C56C4E" w:rsidRDefault="00C56C4E" w:rsidP="00666644">
      <w:pPr>
        <w:tabs>
          <w:tab w:val="left" w:pos="567"/>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r w:rsidRPr="00C56C4E">
        <w:rPr>
          <w:rFonts w:cs="Times New Roman"/>
          <w:szCs w:val="20"/>
        </w:rPr>
        <w:t xml:space="preserve">Bei </w:t>
      </w:r>
      <w:r w:rsidRPr="00C56C4E">
        <w:rPr>
          <w:rFonts w:cs="Times New Roman"/>
          <w:szCs w:val="20"/>
          <w:u w:val="single"/>
        </w:rPr>
        <w:t>natürlichen Personen</w:t>
      </w:r>
      <w:r w:rsidRPr="00C56C4E">
        <w:rPr>
          <w:rFonts w:cs="Times New Roman"/>
          <w:szCs w:val="20"/>
        </w:rPr>
        <w:t xml:space="preserve"> bestimmt sich die Zuständigkeit in Zivil- und Handelssachen nach dem </w:t>
      </w:r>
      <w:r w:rsidRPr="00C56C4E">
        <w:rPr>
          <w:rFonts w:cs="Times New Roman"/>
          <w:szCs w:val="20"/>
          <w:u w:val="single"/>
        </w:rPr>
        <w:t>Familiennamen</w:t>
      </w:r>
      <w:r w:rsidRPr="00C56C4E">
        <w:rPr>
          <w:rFonts w:cs="Times New Roman"/>
          <w:szCs w:val="20"/>
        </w:rPr>
        <w:t xml:space="preserve"> (Nachnamen) des Beklagten; Adelsprädikate bleiben außer Betracht, es sei denn, sie würden mit dem Namen in einem Wort geschrieben.</w:t>
      </w: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r w:rsidRPr="00C56C4E">
        <w:rPr>
          <w:rFonts w:cs="Times New Roman"/>
          <w:szCs w:val="20"/>
        </w:rPr>
        <w:lastRenderedPageBreak/>
        <w:t xml:space="preserve">Bei einem </w:t>
      </w:r>
      <w:r w:rsidRPr="00C56C4E">
        <w:rPr>
          <w:rFonts w:cs="Times New Roman"/>
          <w:szCs w:val="20"/>
          <w:u w:val="single"/>
        </w:rPr>
        <w:t>Einzelkaufmann</w:t>
      </w:r>
      <w:r w:rsidRPr="00C56C4E">
        <w:rPr>
          <w:rFonts w:cs="Times New Roman"/>
          <w:szCs w:val="20"/>
        </w:rPr>
        <w:t xml:space="preserve"> entscheidet der </w:t>
      </w:r>
      <w:r w:rsidRPr="00C56C4E">
        <w:rPr>
          <w:rFonts w:cs="Times New Roman"/>
          <w:szCs w:val="20"/>
          <w:u w:val="single"/>
        </w:rPr>
        <w:t>Nachname</w:t>
      </w:r>
      <w:r w:rsidRPr="00C56C4E">
        <w:rPr>
          <w:rFonts w:cs="Times New Roman"/>
          <w:szCs w:val="20"/>
        </w:rPr>
        <w:t xml:space="preserve"> des Beklagten. Bei der </w:t>
      </w:r>
      <w:r w:rsidRPr="00C56C4E">
        <w:rPr>
          <w:rFonts w:cs="Times New Roman"/>
          <w:szCs w:val="20"/>
          <w:u w:val="single"/>
        </w:rPr>
        <w:t>fortgeführten Firma</w:t>
      </w:r>
      <w:r w:rsidRPr="00C56C4E">
        <w:rPr>
          <w:rFonts w:cs="Times New Roman"/>
          <w:szCs w:val="20"/>
        </w:rPr>
        <w:t xml:space="preserve"> ist der Nachname des </w:t>
      </w:r>
      <w:r w:rsidRPr="00C56C4E">
        <w:rPr>
          <w:rFonts w:cs="Times New Roman"/>
          <w:szCs w:val="20"/>
          <w:u w:val="single"/>
        </w:rPr>
        <w:t>Inhabers</w:t>
      </w:r>
      <w:r w:rsidRPr="00C56C4E">
        <w:rPr>
          <w:rFonts w:cs="Times New Roman"/>
          <w:szCs w:val="20"/>
        </w:rPr>
        <w:t xml:space="preserve"> maßgebend.</w:t>
      </w: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r w:rsidRPr="00C56C4E">
        <w:rPr>
          <w:rFonts w:cs="Times New Roman"/>
          <w:szCs w:val="20"/>
        </w:rPr>
        <w:t xml:space="preserve">Bei </w:t>
      </w:r>
      <w:r w:rsidRPr="00C56C4E">
        <w:rPr>
          <w:rFonts w:cs="Times New Roman"/>
          <w:szCs w:val="20"/>
          <w:u w:val="single"/>
        </w:rPr>
        <w:t>juristischen Personen</w:t>
      </w:r>
      <w:r w:rsidRPr="00C56C4E">
        <w:rPr>
          <w:rFonts w:cs="Times New Roman"/>
          <w:szCs w:val="20"/>
        </w:rPr>
        <w:t xml:space="preserve"> (z.B. AG, GmbH, e.G., eingetragene Vereine u.a.) und bei </w:t>
      </w:r>
      <w:r w:rsidRPr="00C56C4E">
        <w:rPr>
          <w:rFonts w:cs="Times New Roman"/>
          <w:szCs w:val="20"/>
          <w:u w:val="single"/>
        </w:rPr>
        <w:t>Gesellschaften des HGB</w:t>
      </w:r>
      <w:r w:rsidRPr="00C56C4E">
        <w:rPr>
          <w:rFonts w:cs="Times New Roman"/>
          <w:szCs w:val="20"/>
        </w:rPr>
        <w:t xml:space="preserve"> ist der Anfangsbuchstabe des </w:t>
      </w:r>
      <w:r w:rsidRPr="00C56C4E">
        <w:rPr>
          <w:rFonts w:cs="Times New Roman"/>
          <w:szCs w:val="20"/>
          <w:u w:val="single"/>
        </w:rPr>
        <w:t>Familiennamens</w:t>
      </w:r>
      <w:r w:rsidRPr="00C56C4E">
        <w:rPr>
          <w:rFonts w:cs="Times New Roman"/>
          <w:szCs w:val="20"/>
        </w:rPr>
        <w:t xml:space="preserve"> (Nachnamens) e</w:t>
      </w:r>
      <w:r w:rsidR="00E97A6E">
        <w:rPr>
          <w:rFonts w:cs="Times New Roman"/>
          <w:szCs w:val="20"/>
        </w:rPr>
        <w:t>ntscheidend mit der Maßgabe, dass</w:t>
      </w:r>
      <w:r w:rsidRPr="00C56C4E">
        <w:rPr>
          <w:rFonts w:cs="Times New Roman"/>
          <w:szCs w:val="20"/>
        </w:rPr>
        <w:t xml:space="preserve"> bei mehreren Namen der zuerst genannte Nachname gilt.</w:t>
      </w: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r w:rsidRPr="00C56C4E">
        <w:rPr>
          <w:rFonts w:cs="Times New Roman"/>
          <w:szCs w:val="20"/>
          <w:u w:val="single"/>
        </w:rPr>
        <w:t>Fehlt</w:t>
      </w:r>
      <w:r w:rsidRPr="00C56C4E">
        <w:rPr>
          <w:rFonts w:cs="Times New Roman"/>
          <w:szCs w:val="20"/>
        </w:rPr>
        <w:t xml:space="preserve"> ein Familienname, ist der </w:t>
      </w:r>
      <w:r w:rsidRPr="00C56C4E">
        <w:rPr>
          <w:rFonts w:cs="Times New Roman"/>
          <w:szCs w:val="20"/>
          <w:u w:val="single"/>
        </w:rPr>
        <w:t>Anfangsbuchstabe</w:t>
      </w:r>
      <w:r w:rsidRPr="00C56C4E">
        <w:rPr>
          <w:rFonts w:cs="Times New Roman"/>
          <w:szCs w:val="20"/>
        </w:rPr>
        <w:t xml:space="preserve"> des(r) </w:t>
      </w:r>
      <w:r w:rsidRPr="00C56C4E">
        <w:rPr>
          <w:rFonts w:cs="Times New Roman"/>
          <w:szCs w:val="20"/>
          <w:u w:val="single"/>
        </w:rPr>
        <w:t>Beklagten</w:t>
      </w:r>
      <w:r w:rsidRPr="00C56C4E">
        <w:rPr>
          <w:rFonts w:cs="Times New Roman"/>
          <w:szCs w:val="20"/>
        </w:rPr>
        <w:t xml:space="preserve"> maßgebend.</w:t>
      </w: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 w:val="22"/>
          <w:szCs w:val="20"/>
        </w:rPr>
      </w:pP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r w:rsidRPr="00C56C4E">
        <w:rPr>
          <w:rFonts w:cs="Times New Roman"/>
          <w:szCs w:val="20"/>
        </w:rPr>
        <w:t xml:space="preserve">Bei </w:t>
      </w:r>
      <w:r w:rsidRPr="00C56C4E">
        <w:rPr>
          <w:rFonts w:cs="Times New Roman"/>
          <w:szCs w:val="20"/>
          <w:u w:val="single"/>
        </w:rPr>
        <w:t>Gebietskörperschaften</w:t>
      </w:r>
      <w:r w:rsidRPr="00C56C4E">
        <w:rPr>
          <w:rFonts w:cs="Times New Roman"/>
          <w:szCs w:val="20"/>
        </w:rPr>
        <w:t xml:space="preserve">, ihren </w:t>
      </w:r>
      <w:r w:rsidRPr="00C56C4E">
        <w:rPr>
          <w:rFonts w:cs="Times New Roman"/>
          <w:szCs w:val="20"/>
          <w:u w:val="single"/>
        </w:rPr>
        <w:t>Einrichtungen</w:t>
      </w:r>
      <w:r w:rsidRPr="00C56C4E">
        <w:rPr>
          <w:rFonts w:cs="Times New Roman"/>
          <w:szCs w:val="20"/>
        </w:rPr>
        <w:t xml:space="preserve"> und bei </w:t>
      </w:r>
      <w:r w:rsidRPr="00C56C4E">
        <w:rPr>
          <w:rFonts w:cs="Times New Roman"/>
          <w:szCs w:val="20"/>
          <w:u w:val="single"/>
        </w:rPr>
        <w:t>Behörden</w:t>
      </w:r>
      <w:r w:rsidRPr="00C56C4E">
        <w:rPr>
          <w:rFonts w:cs="Times New Roman"/>
          <w:szCs w:val="20"/>
        </w:rPr>
        <w:t xml:space="preserve"> entscheidet der erste Buchstabe der geographischen Bezeichnung (z.B. Bundesrepublik </w:t>
      </w:r>
      <w:r w:rsidRPr="00C56C4E">
        <w:rPr>
          <w:rFonts w:cs="Times New Roman"/>
          <w:szCs w:val="20"/>
          <w:u w:val="single"/>
        </w:rPr>
        <w:t>D</w:t>
      </w:r>
      <w:r w:rsidRPr="00C56C4E">
        <w:rPr>
          <w:rFonts w:cs="Times New Roman"/>
          <w:szCs w:val="20"/>
        </w:rPr>
        <w:t xml:space="preserve">eutschland/Stadt </w:t>
      </w:r>
      <w:r w:rsidRPr="00C56C4E">
        <w:rPr>
          <w:rFonts w:cs="Times New Roman"/>
          <w:szCs w:val="20"/>
          <w:u w:val="single"/>
        </w:rPr>
        <w:t>R</w:t>
      </w:r>
      <w:r w:rsidRPr="00C56C4E">
        <w:rPr>
          <w:rFonts w:cs="Times New Roman"/>
          <w:szCs w:val="20"/>
        </w:rPr>
        <w:t>astatt).</w:t>
      </w: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r w:rsidRPr="00C56C4E">
        <w:rPr>
          <w:rFonts w:cs="Times New Roman"/>
          <w:szCs w:val="20"/>
        </w:rPr>
        <w:t>Bei mehreren Beklagten (in einer Klage) richtet sich die Zuständigkeit nach dem Beklagten, dessen Name im Alphabet vorgeht.</w:t>
      </w: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Cs w:val="20"/>
        </w:rPr>
      </w:pPr>
      <w:r w:rsidRPr="00C56C4E">
        <w:rPr>
          <w:rFonts w:cs="Times New Roman"/>
          <w:szCs w:val="20"/>
        </w:rPr>
        <w:t>Gehen an einem Tag mehrere Klagen gegen Beklagte mit gleichem Nachnamen ein, so sind deren Vornamen und bei gleichen Vornamen zunächst der Nachname, dann der Vorname des Klägers maßgebend.</w:t>
      </w:r>
    </w:p>
    <w:p w:rsidR="00C56C4E" w:rsidRPr="00C56C4E" w:rsidRDefault="00C56C4E" w:rsidP="00666644">
      <w:pPr>
        <w:tabs>
          <w:tab w:val="left" w:pos="284"/>
          <w:tab w:val="left" w:pos="720"/>
          <w:tab w:val="left" w:pos="1728"/>
          <w:tab w:val="left" w:pos="4320"/>
          <w:tab w:val="left" w:pos="4752"/>
          <w:tab w:val="left" w:pos="5670"/>
          <w:tab w:val="left" w:pos="8064"/>
        </w:tabs>
        <w:overflowPunct w:val="0"/>
        <w:autoSpaceDE w:val="0"/>
        <w:autoSpaceDN w:val="0"/>
        <w:adjustRightInd w:val="0"/>
        <w:jc w:val="both"/>
        <w:textAlignment w:val="baseline"/>
        <w:rPr>
          <w:rFonts w:cs="Times New Roman"/>
          <w:sz w:val="22"/>
          <w:szCs w:val="20"/>
        </w:rPr>
      </w:pPr>
    </w:p>
    <w:p w:rsidR="00C56C4E" w:rsidRDefault="00C56C4E" w:rsidP="00666644">
      <w:pPr>
        <w:tabs>
          <w:tab w:val="left" w:pos="567"/>
        </w:tabs>
        <w:overflowPunct w:val="0"/>
        <w:autoSpaceDE w:val="0"/>
        <w:autoSpaceDN w:val="0"/>
        <w:adjustRightInd w:val="0"/>
        <w:jc w:val="both"/>
        <w:textAlignment w:val="baseline"/>
        <w:rPr>
          <w:rFonts w:cs="Times New Roman"/>
          <w:szCs w:val="20"/>
        </w:rPr>
      </w:pPr>
      <w:r w:rsidRPr="00E55EC4">
        <w:rPr>
          <w:rFonts w:cs="Times New Roman"/>
          <w:szCs w:val="20"/>
        </w:rPr>
        <w:t>c)</w:t>
      </w:r>
      <w:r w:rsidRPr="00C56C4E">
        <w:rPr>
          <w:rFonts w:cs="Times New Roman"/>
          <w:szCs w:val="20"/>
        </w:rPr>
        <w:t xml:space="preserve"> Hat in einem Rechtsstreit eine Abteilung, die nach dieser Geschäftsverteilung an sich nicht zuständig wäre, zur Sache verhandelt, so wird diese Abteilung zuständig, soweit das Gesetz nicht entgegensteht.</w:t>
      </w:r>
    </w:p>
    <w:p w:rsidR="00355AEE" w:rsidRDefault="00355AEE" w:rsidP="00666644">
      <w:pPr>
        <w:tabs>
          <w:tab w:val="left" w:pos="567"/>
        </w:tabs>
        <w:overflowPunct w:val="0"/>
        <w:autoSpaceDE w:val="0"/>
        <w:autoSpaceDN w:val="0"/>
        <w:adjustRightInd w:val="0"/>
        <w:jc w:val="both"/>
        <w:textAlignment w:val="baseline"/>
        <w:rPr>
          <w:rFonts w:cs="Times New Roman"/>
          <w:szCs w:val="20"/>
        </w:rPr>
      </w:pPr>
    </w:p>
    <w:p w:rsidR="00E55EC4" w:rsidRDefault="00E55EC4" w:rsidP="00666644">
      <w:pPr>
        <w:tabs>
          <w:tab w:val="left" w:pos="567"/>
        </w:tabs>
        <w:overflowPunct w:val="0"/>
        <w:autoSpaceDE w:val="0"/>
        <w:autoSpaceDN w:val="0"/>
        <w:adjustRightInd w:val="0"/>
        <w:jc w:val="both"/>
        <w:textAlignment w:val="baseline"/>
        <w:rPr>
          <w:rFonts w:cs="Times New Roman"/>
          <w:szCs w:val="20"/>
        </w:rPr>
      </w:pPr>
    </w:p>
    <w:p w:rsidR="00EA5C21" w:rsidRPr="00C56C4E" w:rsidRDefault="00EA5C21" w:rsidP="00666644">
      <w:pPr>
        <w:tabs>
          <w:tab w:val="left" w:pos="567"/>
        </w:tabs>
        <w:overflowPunct w:val="0"/>
        <w:autoSpaceDE w:val="0"/>
        <w:autoSpaceDN w:val="0"/>
        <w:adjustRightInd w:val="0"/>
        <w:jc w:val="both"/>
        <w:textAlignment w:val="baseline"/>
        <w:rPr>
          <w:rFonts w:cs="Times New Roman"/>
          <w:szCs w:val="20"/>
        </w:rPr>
      </w:pPr>
    </w:p>
    <w:p w:rsidR="00C56C4E" w:rsidRPr="00C56C4E" w:rsidRDefault="00C56C4E" w:rsidP="00666644">
      <w:pPr>
        <w:tabs>
          <w:tab w:val="left" w:pos="2268"/>
        </w:tabs>
        <w:overflowPunct w:val="0"/>
        <w:autoSpaceDE w:val="0"/>
        <w:autoSpaceDN w:val="0"/>
        <w:adjustRightInd w:val="0"/>
        <w:jc w:val="both"/>
        <w:textAlignment w:val="baseline"/>
        <w:rPr>
          <w:rFonts w:cs="Times New Roman"/>
          <w:szCs w:val="20"/>
        </w:rPr>
      </w:pPr>
    </w:p>
    <w:p w:rsidR="00C56C4E" w:rsidRPr="00C56C4E" w:rsidRDefault="00C56C4E" w:rsidP="00204704">
      <w:pPr>
        <w:tabs>
          <w:tab w:val="left" w:pos="2268"/>
        </w:tabs>
        <w:overflowPunct w:val="0"/>
        <w:autoSpaceDE w:val="0"/>
        <w:autoSpaceDN w:val="0"/>
        <w:adjustRightInd w:val="0"/>
        <w:jc w:val="both"/>
        <w:textAlignment w:val="baseline"/>
        <w:rPr>
          <w:rFonts w:cs="Times New Roman"/>
          <w:szCs w:val="20"/>
        </w:rPr>
      </w:pPr>
    </w:p>
    <w:p w:rsidR="00C56C4E" w:rsidRPr="00C56C4E" w:rsidRDefault="00213EDD" w:rsidP="00D66F36">
      <w:pPr>
        <w:tabs>
          <w:tab w:val="left" w:pos="567"/>
          <w:tab w:val="left" w:pos="2268"/>
        </w:tabs>
        <w:overflowPunct w:val="0"/>
        <w:autoSpaceDE w:val="0"/>
        <w:autoSpaceDN w:val="0"/>
        <w:adjustRightInd w:val="0"/>
        <w:jc w:val="both"/>
        <w:textAlignment w:val="baseline"/>
        <w:rPr>
          <w:rFonts w:cs="Times New Roman"/>
          <w:szCs w:val="20"/>
        </w:rPr>
      </w:pPr>
      <w:r>
        <w:rPr>
          <w:rFonts w:cs="Times New Roman"/>
          <w:b/>
          <w:szCs w:val="20"/>
        </w:rPr>
        <w:t>Doderer</w:t>
      </w:r>
      <w:r w:rsidR="00D66F36">
        <w:rPr>
          <w:rFonts w:cs="Times New Roman"/>
          <w:b/>
          <w:szCs w:val="20"/>
        </w:rPr>
        <w:tab/>
      </w:r>
      <w:r w:rsidR="00D66F36">
        <w:rPr>
          <w:rFonts w:cs="Times New Roman"/>
          <w:b/>
          <w:szCs w:val="20"/>
        </w:rPr>
        <w:tab/>
      </w:r>
      <w:r w:rsidR="00D66F36">
        <w:rPr>
          <w:rFonts w:cs="Times New Roman"/>
          <w:b/>
          <w:szCs w:val="20"/>
        </w:rPr>
        <w:tab/>
      </w:r>
      <w:r w:rsidR="00D66F36">
        <w:rPr>
          <w:rFonts w:cs="Times New Roman"/>
          <w:b/>
          <w:szCs w:val="20"/>
        </w:rPr>
        <w:tab/>
      </w:r>
      <w:r w:rsidR="00D66F36">
        <w:rPr>
          <w:rFonts w:cs="Times New Roman"/>
          <w:b/>
          <w:szCs w:val="20"/>
        </w:rPr>
        <w:tab/>
      </w:r>
      <w:r w:rsidR="00D66F36">
        <w:rPr>
          <w:rFonts w:cs="Times New Roman"/>
          <w:b/>
          <w:szCs w:val="20"/>
        </w:rPr>
        <w:tab/>
      </w:r>
      <w:r>
        <w:rPr>
          <w:rFonts w:cs="Times New Roman"/>
          <w:b/>
          <w:szCs w:val="20"/>
        </w:rPr>
        <w:t>Dr. Niesler</w:t>
      </w:r>
    </w:p>
    <w:p w:rsidR="00C56C4E" w:rsidRDefault="00213EDD" w:rsidP="003552B5">
      <w:pPr>
        <w:tabs>
          <w:tab w:val="left" w:pos="567"/>
        </w:tabs>
        <w:overflowPunct w:val="0"/>
        <w:autoSpaceDE w:val="0"/>
        <w:autoSpaceDN w:val="0"/>
        <w:adjustRightInd w:val="0"/>
        <w:jc w:val="both"/>
        <w:textAlignment w:val="baseline"/>
        <w:rPr>
          <w:rFonts w:cs="Times New Roman"/>
          <w:szCs w:val="20"/>
        </w:rPr>
      </w:pPr>
      <w:r>
        <w:rPr>
          <w:rFonts w:cs="Times New Roman"/>
          <w:b/>
          <w:sz w:val="22"/>
          <w:szCs w:val="22"/>
        </w:rPr>
        <w:t>Präsident des Landgerichts</w:t>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 xml:space="preserve">Direktor des Amtsgerichts </w:t>
      </w:r>
      <w:r w:rsidR="00D66F36">
        <w:rPr>
          <w:rFonts w:cs="Times New Roman"/>
          <w:b/>
        </w:rPr>
        <w:tab/>
      </w:r>
    </w:p>
    <w:p w:rsidR="002078F6" w:rsidRPr="00C56C4E" w:rsidRDefault="002078F6" w:rsidP="00204704">
      <w:pPr>
        <w:tabs>
          <w:tab w:val="left" w:pos="567"/>
        </w:tabs>
        <w:overflowPunct w:val="0"/>
        <w:autoSpaceDE w:val="0"/>
        <w:autoSpaceDN w:val="0"/>
        <w:adjustRightInd w:val="0"/>
        <w:jc w:val="both"/>
        <w:textAlignment w:val="baseline"/>
        <w:rPr>
          <w:rFonts w:cs="Times New Roman"/>
          <w:szCs w:val="20"/>
        </w:rPr>
      </w:pPr>
    </w:p>
    <w:p w:rsidR="006B4581" w:rsidRPr="002078F6" w:rsidRDefault="00C56C4E" w:rsidP="00204704">
      <w:pPr>
        <w:tabs>
          <w:tab w:val="left" w:pos="567"/>
        </w:tabs>
        <w:overflowPunct w:val="0"/>
        <w:autoSpaceDE w:val="0"/>
        <w:autoSpaceDN w:val="0"/>
        <w:adjustRightInd w:val="0"/>
        <w:ind w:left="567" w:hanging="283"/>
        <w:jc w:val="both"/>
        <w:textAlignment w:val="baseline"/>
        <w:rPr>
          <w:rFonts w:cs="Times New Roman"/>
          <w:b/>
          <w:sz w:val="20"/>
          <w:szCs w:val="20"/>
        </w:rPr>
      </w:pPr>
      <w:r w:rsidRPr="00C56C4E">
        <w:rPr>
          <w:rFonts w:cs="Times New Roman"/>
          <w:b/>
          <w:sz w:val="20"/>
          <w:szCs w:val="20"/>
        </w:rPr>
        <w:tab/>
      </w:r>
      <w:r w:rsidRPr="00C56C4E">
        <w:rPr>
          <w:rFonts w:cs="Times New Roman"/>
          <w:b/>
          <w:sz w:val="20"/>
          <w:szCs w:val="20"/>
        </w:rPr>
        <w:tab/>
      </w:r>
      <w:r w:rsidRPr="00C56C4E">
        <w:rPr>
          <w:rFonts w:cs="Times New Roman"/>
          <w:b/>
          <w:sz w:val="20"/>
          <w:szCs w:val="20"/>
        </w:rPr>
        <w:tab/>
      </w:r>
      <w:r w:rsidRPr="00C56C4E">
        <w:rPr>
          <w:rFonts w:cs="Times New Roman"/>
          <w:b/>
          <w:sz w:val="20"/>
          <w:szCs w:val="20"/>
        </w:rPr>
        <w:tab/>
      </w:r>
    </w:p>
    <w:sectPr w:rsidR="006B4581" w:rsidRPr="002078F6">
      <w:headerReference w:type="even" r:id="rId8"/>
      <w:headerReference w:type="default" r:id="rId9"/>
      <w:pgSz w:w="11906" w:h="16838" w:code="9"/>
      <w:pgMar w:top="851" w:right="1134" w:bottom="1134"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FE" w:rsidRDefault="00392BFE">
      <w:pPr>
        <w:spacing w:line="240" w:lineRule="auto"/>
      </w:pPr>
      <w:r>
        <w:separator/>
      </w:r>
    </w:p>
  </w:endnote>
  <w:endnote w:type="continuationSeparator" w:id="0">
    <w:p w:rsidR="00392BFE" w:rsidRDefault="00392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FE" w:rsidRDefault="00392BFE">
      <w:pPr>
        <w:spacing w:line="240" w:lineRule="auto"/>
      </w:pPr>
      <w:r>
        <w:separator/>
      </w:r>
    </w:p>
  </w:footnote>
  <w:footnote w:type="continuationSeparator" w:id="0">
    <w:p w:rsidR="00392BFE" w:rsidRDefault="00392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0F" w:rsidRDefault="00FF44E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F773B">
      <w:rPr>
        <w:rStyle w:val="Seitenzahl"/>
        <w:noProof/>
      </w:rPr>
      <w:t>6</w:t>
    </w:r>
    <w:r>
      <w:rPr>
        <w:rStyle w:val="Seitenzahl"/>
      </w:rPr>
      <w:fldChar w:fldCharType="end"/>
    </w:r>
  </w:p>
  <w:p w:rsidR="00A53E0F" w:rsidRDefault="00B649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0F" w:rsidRDefault="00B649DD">
    <w:pPr>
      <w:pStyle w:val="Kopfzeile"/>
      <w:jc w:val="center"/>
      <w:rPr>
        <w:rStyle w:val="Seitenzahl"/>
      </w:rPr>
    </w:pPr>
  </w:p>
  <w:p w:rsidR="00A53E0F" w:rsidRDefault="00FF44E0">
    <w:pPr>
      <w:pStyle w:val="Kopfzeile"/>
      <w:jc w:val="cente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B649DD">
      <w:rPr>
        <w:rStyle w:val="Seitenzahl"/>
        <w:noProof/>
      </w:rPr>
      <w:t>6</w:t>
    </w:r>
    <w:r>
      <w:rPr>
        <w:rStyle w:val="Seitenzahl"/>
      </w:rPr>
      <w:fldChar w:fldCharType="end"/>
    </w:r>
    <w:r>
      <w:rPr>
        <w:rStyle w:val="Seitenzahl"/>
      </w:rPr>
      <w:t xml:space="preserve"> -</w:t>
    </w:r>
  </w:p>
  <w:p w:rsidR="00A53E0F" w:rsidRDefault="00B649DD">
    <w:pPr>
      <w:pStyle w:val="Kopfzeile"/>
      <w:jc w:val="center"/>
    </w:pPr>
  </w:p>
  <w:p w:rsidR="00A53E0F" w:rsidRDefault="00B649D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9AE"/>
    <w:multiLevelType w:val="hybridMultilevel"/>
    <w:tmpl w:val="DC5AE9A0"/>
    <w:lvl w:ilvl="0" w:tplc="0870321A">
      <w:start w:val="1"/>
      <w:numFmt w:val="decimal"/>
      <w:lvlText w:val="%1."/>
      <w:lvlJc w:val="left"/>
      <w:pPr>
        <w:ind w:left="1413"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9D535D"/>
    <w:multiLevelType w:val="hybridMultilevel"/>
    <w:tmpl w:val="6E067CF6"/>
    <w:lvl w:ilvl="0" w:tplc="0870321A">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CF7559C"/>
    <w:multiLevelType w:val="hybridMultilevel"/>
    <w:tmpl w:val="2F2AB1D0"/>
    <w:lvl w:ilvl="0" w:tplc="F5B23172">
      <w:start w:val="1"/>
      <w:numFmt w:val="decimal"/>
      <w:lvlText w:val="%1."/>
      <w:lvlJc w:val="left"/>
      <w:pPr>
        <w:ind w:left="1413" w:hanging="705"/>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0F79BD"/>
    <w:multiLevelType w:val="hybridMultilevel"/>
    <w:tmpl w:val="59103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663106"/>
    <w:multiLevelType w:val="hybridMultilevel"/>
    <w:tmpl w:val="BB461348"/>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5" w15:restartNumberingAfterBreak="0">
    <w:nsid w:val="668837A0"/>
    <w:multiLevelType w:val="hybridMultilevel"/>
    <w:tmpl w:val="87C65E5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4E"/>
    <w:rsid w:val="0003320D"/>
    <w:rsid w:val="000B0DC5"/>
    <w:rsid w:val="00100458"/>
    <w:rsid w:val="0012193E"/>
    <w:rsid w:val="001C1C45"/>
    <w:rsid w:val="001C59CB"/>
    <w:rsid w:val="00204704"/>
    <w:rsid w:val="002078F6"/>
    <w:rsid w:val="00213EDD"/>
    <w:rsid w:val="00275C51"/>
    <w:rsid w:val="00352320"/>
    <w:rsid w:val="003552B5"/>
    <w:rsid w:val="00355AEE"/>
    <w:rsid w:val="00392020"/>
    <w:rsid w:val="00392BFE"/>
    <w:rsid w:val="003D27B6"/>
    <w:rsid w:val="0042204B"/>
    <w:rsid w:val="00423460"/>
    <w:rsid w:val="004361DE"/>
    <w:rsid w:val="004A363B"/>
    <w:rsid w:val="004C4AB5"/>
    <w:rsid w:val="00566C87"/>
    <w:rsid w:val="005A15F6"/>
    <w:rsid w:val="005B1673"/>
    <w:rsid w:val="00613954"/>
    <w:rsid w:val="00644F4F"/>
    <w:rsid w:val="00661226"/>
    <w:rsid w:val="00666644"/>
    <w:rsid w:val="0069518C"/>
    <w:rsid w:val="006B4581"/>
    <w:rsid w:val="006D0945"/>
    <w:rsid w:val="006E750A"/>
    <w:rsid w:val="00735E9A"/>
    <w:rsid w:val="007E0B86"/>
    <w:rsid w:val="007F773B"/>
    <w:rsid w:val="00811087"/>
    <w:rsid w:val="00857E0C"/>
    <w:rsid w:val="0086386D"/>
    <w:rsid w:val="00895984"/>
    <w:rsid w:val="008A0279"/>
    <w:rsid w:val="008B5F24"/>
    <w:rsid w:val="009C75E9"/>
    <w:rsid w:val="009F5DD2"/>
    <w:rsid w:val="00A06B70"/>
    <w:rsid w:val="00A14B3F"/>
    <w:rsid w:val="00A21BAA"/>
    <w:rsid w:val="00A33A74"/>
    <w:rsid w:val="00AB04BE"/>
    <w:rsid w:val="00AE14E0"/>
    <w:rsid w:val="00B0055A"/>
    <w:rsid w:val="00B649DD"/>
    <w:rsid w:val="00B746B2"/>
    <w:rsid w:val="00BA3AC2"/>
    <w:rsid w:val="00BA709F"/>
    <w:rsid w:val="00C255B9"/>
    <w:rsid w:val="00C4612B"/>
    <w:rsid w:val="00C555DF"/>
    <w:rsid w:val="00C56C4E"/>
    <w:rsid w:val="00C75A23"/>
    <w:rsid w:val="00C9063B"/>
    <w:rsid w:val="00CD4121"/>
    <w:rsid w:val="00D557A9"/>
    <w:rsid w:val="00D62FAB"/>
    <w:rsid w:val="00D66F36"/>
    <w:rsid w:val="00E55EC4"/>
    <w:rsid w:val="00E70313"/>
    <w:rsid w:val="00E97A6E"/>
    <w:rsid w:val="00E97B6E"/>
    <w:rsid w:val="00EA5C21"/>
    <w:rsid w:val="00EC10FF"/>
    <w:rsid w:val="00F07E6D"/>
    <w:rsid w:val="00F346C2"/>
    <w:rsid w:val="00F476E7"/>
    <w:rsid w:val="00F56146"/>
    <w:rsid w:val="00F61109"/>
    <w:rsid w:val="00FC6E0A"/>
    <w:rsid w:val="00FF4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77BC0"/>
  <w15:docId w15:val="{679482D7-304E-42D3-B758-AFB96806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de-DE" w:eastAsia="de-DE"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1B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56C4E"/>
    <w:pPr>
      <w:tabs>
        <w:tab w:val="center" w:pos="4536"/>
        <w:tab w:val="right" w:pos="9072"/>
      </w:tabs>
      <w:overflowPunct w:val="0"/>
      <w:autoSpaceDE w:val="0"/>
      <w:autoSpaceDN w:val="0"/>
      <w:adjustRightInd w:val="0"/>
      <w:spacing w:line="240" w:lineRule="auto"/>
      <w:textAlignment w:val="baseline"/>
    </w:pPr>
    <w:rPr>
      <w:rFonts w:cs="Times New Roman"/>
      <w:szCs w:val="20"/>
      <w:lang w:val="en-US"/>
    </w:rPr>
  </w:style>
  <w:style w:type="character" w:customStyle="1" w:styleId="KopfzeileZchn">
    <w:name w:val="Kopfzeile Zchn"/>
    <w:basedOn w:val="Absatz-Standardschriftart"/>
    <w:link w:val="Kopfzeile"/>
    <w:rsid w:val="00C56C4E"/>
    <w:rPr>
      <w:rFonts w:cs="Times New Roman"/>
      <w:szCs w:val="20"/>
      <w:lang w:val="en-US"/>
    </w:rPr>
  </w:style>
  <w:style w:type="character" w:styleId="Seitenzahl">
    <w:name w:val="page number"/>
    <w:basedOn w:val="Absatz-Standardschriftart"/>
    <w:rsid w:val="00C56C4E"/>
  </w:style>
  <w:style w:type="paragraph" w:styleId="Listenabsatz">
    <w:name w:val="List Paragraph"/>
    <w:basedOn w:val="Standard"/>
    <w:uiPriority w:val="34"/>
    <w:qFormat/>
    <w:rsid w:val="00C56C4E"/>
    <w:pPr>
      <w:overflowPunct w:val="0"/>
      <w:autoSpaceDE w:val="0"/>
      <w:autoSpaceDN w:val="0"/>
      <w:adjustRightInd w:val="0"/>
      <w:spacing w:line="240" w:lineRule="auto"/>
      <w:ind w:left="720"/>
      <w:contextualSpacing/>
      <w:textAlignment w:val="baseline"/>
    </w:pPr>
    <w:rPr>
      <w:rFont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8DA3-EFAF-4E69-959C-A55840FC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Felder, Klaus (AG Achern)</dc:creator>
  <cp:lastModifiedBy>Niesler, Lars Dr. (AG Achern)</cp:lastModifiedBy>
  <cp:revision>3</cp:revision>
  <cp:lastPrinted>2017-12-08T09:03:00Z</cp:lastPrinted>
  <dcterms:created xsi:type="dcterms:W3CDTF">2018-12-03T07:57:00Z</dcterms:created>
  <dcterms:modified xsi:type="dcterms:W3CDTF">2018-12-05T08:00:00Z</dcterms:modified>
</cp:coreProperties>
</file>